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color w:val="363636"/>
          <w:sz w:val="30"/>
          <w:szCs w:val="30"/>
          <w:highlight w:val="white"/>
        </w:rPr>
      </w:pPr>
      <w:bookmarkStart w:colFirst="0" w:colLast="0" w:name="_heading=h.h6524uuukrhl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white"/>
          <w:rtl w:val="0"/>
        </w:rPr>
        <w:t xml:space="preserve">Il Sindaco prof. Antonio Pannone alle celebrazioni a Roma per il 79° Anniversario di fondazione della Repubblica italiana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color w:val="363636"/>
          <w:highlight w:val="white"/>
        </w:rPr>
      </w:pPr>
      <w:bookmarkStart w:colFirst="0" w:colLast="0" w:name="_heading=h.ss0rxaadenq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="276" w:lineRule="auto"/>
        <w:rPr>
          <w:rFonts w:ascii="Times New Roman" w:cs="Times New Roman" w:eastAsia="Times New Roman" w:hAnsi="Times New Roman"/>
          <w:b w:val="0"/>
          <w:color w:val="363636"/>
          <w:highlight w:val="white"/>
        </w:rPr>
      </w:pPr>
      <w:bookmarkStart w:colFirst="0" w:colLast="0" w:name="_heading=h.h6524uuukrh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Afragola. Il Sindaco di Afragola, prof. Antonio Pannone parteciperà domani, lunedì 2 giugno, in rappresentanza dell’Esecutivo dell’Anci (Associazione Nazionale Comuni Italiani) della Campania, alla tradizionale parata che, in occasione del 79° anniversario di fondazione della Repubblica italiana, si terrà a Roma, ai Fori imperiali (con partenza da piazza del Colosseo) alla presenza del Presidente della Repubblica, Sergio Mattarella e delle più alte cariche dello stato. </w:t>
      </w:r>
    </w:p>
    <w:p w:rsidR="00000000" w:rsidDel="00000000" w:rsidP="00000000" w:rsidRDefault="00000000" w:rsidRPr="00000000" w14:paraId="00000004">
      <w:pPr>
        <w:shd w:fill="ffffff" w:val="clear"/>
        <w:spacing w:after="240" w:line="276" w:lineRule="auto"/>
        <w:rPr>
          <w:rFonts w:ascii="Times New Roman" w:cs="Times New Roman" w:eastAsia="Times New Roman" w:hAnsi="Times New Roman"/>
          <w:b w:val="0"/>
          <w:color w:val="363636"/>
          <w:highlight w:val="white"/>
        </w:rPr>
      </w:pPr>
      <w:bookmarkStart w:colFirst="0" w:colLast="0" w:name="_heading=h.h6524uuukrh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Ad aprire il corteo ci saranno oltre 250 sindaci provenienti da tutta l’Italia, guidati dal Sindaco di Napoli, prof. Gaetano Manfredi, alla sua prima sfilata come Presidente nazionale dell’Anci. I Sindaci, che dovranno indossare la fascia tricolore, si incontreranno presso il punto di ricezione e identificazione in Via della Navicella (altezza Fontana della Navicella – zona Villa Celimontana/Celio).Effettuato il passaggio su via dei Fori Imperiali, i primi cittadini prenderanno poi posto nella tribuna loro riservata, di fronte al palco della Presidenza della Repubblica, per assistere alla parata.</w:t>
      </w:r>
    </w:p>
    <w:p w:rsidR="00000000" w:rsidDel="00000000" w:rsidP="00000000" w:rsidRDefault="00000000" w:rsidRPr="00000000" w14:paraId="00000005">
      <w:pPr>
        <w:shd w:fill="ffffff" w:val="clear"/>
        <w:spacing w:after="240" w:line="276" w:lineRule="auto"/>
        <w:rPr>
          <w:rFonts w:ascii="Times New Roman" w:cs="Times New Roman" w:eastAsia="Times New Roman" w:hAnsi="Times New Roman"/>
          <w:b w:val="0"/>
          <w:color w:val="363636"/>
          <w:highlight w:val="white"/>
        </w:rPr>
      </w:pPr>
      <w:bookmarkStart w:colFirst="0" w:colLast="0" w:name="_heading=h.h6524uuukrh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&lt;&lt;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363636"/>
          <w:highlight w:val="white"/>
          <w:rtl w:val="0"/>
        </w:rPr>
        <w:t xml:space="preserve">Con il referendum del 2 giugno 1946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, -dichiara il Sindaco Pannone-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363636"/>
          <w:highlight w:val="white"/>
          <w:rtl w:val="0"/>
        </w:rPr>
        <w:t xml:space="preserve">il libero voto del popolo italiano per la Repubblica - con la partecipazione, per la prima volta, delle donne - coronò la lotta di Liberazione dal nazifascismo, di cui quest’anno ricorre l’80° anniversario, e fu premessa della Costituzione.Anche ai sindaci e agli amministratori locali spetta il compito - come ci ha ricordato oggi il Presidente della Repubblica, Sergio Mattarella – di “attuare in concreto gli ideali costituzionali, di renderli vivi nella società quale costante criterio ispiratore delle scelte”; si tratta di una ambiziosa missione mai esaurita, affidata ogni giorno anzitutto alla premura di quanti, con dedizione e competenza, prestano la loro opera nelle istituzioni e nella società civile”. L’Anci sarà presente domani a Roma per dare il suo contributo affinché le celebrazioni del 2 giugno siano momento di unità e concordia intorno ai valori della Repubblica &gt;&gt;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highlight w:val="white"/>
        </w:rPr>
      </w:pPr>
      <w:bookmarkStart w:colFirst="0" w:colLast="0" w:name="_heading=h.h6524uuukrh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highlight w:val="white"/>
        </w:rPr>
      </w:pPr>
      <w:bookmarkStart w:colFirst="0" w:colLast="0" w:name="_heading=h.h6524uuukrh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highlight w:val="white"/>
        </w:rPr>
      </w:pPr>
      <w:bookmarkStart w:colFirst="0" w:colLast="0" w:name="_heading=h.ahjg4gcqu1m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Afragola, lì 01/06/2025</w:t>
      </w:r>
    </w:p>
    <w:p w:rsidR="00000000" w:rsidDel="00000000" w:rsidP="00000000" w:rsidRDefault="00000000" w:rsidRPr="00000000" w14:paraId="0000000A">
      <w:pPr>
        <w:tabs>
          <w:tab w:val="left" w:leader="none" w:pos="5485"/>
        </w:tabs>
        <w:spacing w:after="240" w:before="240" w:lineRule="auto"/>
        <w:jc w:val="righ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4"/>
    <w:bookmarkEnd w:id="4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3"/>
    <w:bookmarkEnd w:id="3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7LdGXgpJh4+xnqcr4Ze7qbPq2A==">CgMxLjAyDmguaDY1MjR1dXVrcmhsMg5oLnNzMHJ4YWFkZW5xMDIOaC5oNjUyNHV1dWtyaGwyDmguaDY1MjR1dXVrcmhsMg5oLmg2NTI0dXV1a3JobDIOaC5oNjUyNHV1dWtyaGwyDmguaDY1MjR1dXVrcmhsMg5oLmFoamc0Z2NxdTFtazIIaC5namRneHMyCWguMzBqMHpsbDgAciExNzk4ZWJoSGRZMmEtTjVoRUxUalpETjNtR1U3NmgzSFU=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