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rPr>
          <w:rFonts w:ascii="Times New Roman" w:cs="Times New Roman" w:eastAsia="Times New Roman" w:hAnsi="Times New Roman"/>
          <w:color w:val="363636"/>
          <w:highlight w:val="white"/>
        </w:rPr>
      </w:pPr>
      <w:bookmarkStart w:colFirst="0" w:colLast="0" w:name="_heading=h.ss0rxaadenq0" w:id="0"/>
      <w:bookmarkEnd w:id="0"/>
      <w:r w:rsidDel="00000000" w:rsidR="00000000" w:rsidRPr="00000000">
        <w:rPr>
          <w:rFonts w:ascii="Times New Roman" w:cs="Times New Roman" w:eastAsia="Times New Roman" w:hAnsi="Times New Roman"/>
          <w:color w:val="363636"/>
          <w:highlight w:val="white"/>
          <w:rtl w:val="0"/>
        </w:rPr>
        <w:t xml:space="preserve">Afragola Città Intelligente: potenziamento del sistema di videosorveglianza presso la stazione TAV</w:t>
      </w:r>
    </w:p>
    <w:p w:rsidR="00000000" w:rsidDel="00000000" w:rsidP="00000000" w:rsidRDefault="00000000" w:rsidRPr="00000000" w14:paraId="00000002">
      <w:pPr>
        <w:shd w:fill="ffffff" w:val="clear"/>
        <w:spacing w:after="240" w:before="240" w:line="276" w:lineRule="auto"/>
        <w:rPr>
          <w:rFonts w:ascii="Times New Roman" w:cs="Times New Roman" w:eastAsia="Times New Roman" w:hAnsi="Times New Roman"/>
          <w:color w:val="363636"/>
          <w:highlight w:val="white"/>
        </w:rPr>
      </w:pPr>
      <w:bookmarkStart w:colFirst="0" w:colLast="0" w:name="_heading=h.ss0rxaadenq0" w:id="0"/>
      <w:bookmarkEnd w:id="0"/>
      <w:r w:rsidDel="00000000" w:rsidR="00000000" w:rsidRPr="00000000">
        <w:rPr>
          <w:rFonts w:ascii="Times New Roman" w:cs="Times New Roman" w:eastAsia="Times New Roman" w:hAnsi="Times New Roman"/>
          <w:color w:val="363636"/>
          <w:highlight w:val="white"/>
          <w:rtl w:val="0"/>
        </w:rPr>
        <w:t xml:space="preserve"> </w:t>
      </w:r>
    </w:p>
    <w:p w:rsidR="00000000" w:rsidDel="00000000" w:rsidP="00000000" w:rsidRDefault="00000000" w:rsidRPr="00000000" w14:paraId="00000003">
      <w:pPr>
        <w:shd w:fill="ffffff" w:val="clear"/>
        <w:spacing w:after="240" w:before="240" w:line="276" w:lineRule="auto"/>
        <w:rPr>
          <w:rFonts w:ascii="Times New Roman" w:cs="Times New Roman" w:eastAsia="Times New Roman" w:hAnsi="Times New Roman"/>
          <w:b w:val="0"/>
          <w:color w:val="363636"/>
          <w:sz w:val="26"/>
          <w:szCs w:val="26"/>
          <w:highlight w:val="white"/>
        </w:rPr>
      </w:pPr>
      <w:bookmarkStart w:colFirst="0" w:colLast="0" w:name="_heading=h.m9r500w5tasv" w:id="1"/>
      <w:bookmarkEnd w:id="1"/>
      <w:r w:rsidDel="00000000" w:rsidR="00000000" w:rsidRPr="00000000">
        <w:rPr>
          <w:rFonts w:ascii="Times New Roman" w:cs="Times New Roman" w:eastAsia="Times New Roman" w:hAnsi="Times New Roman"/>
          <w:b w:val="0"/>
          <w:color w:val="363636"/>
          <w:sz w:val="26"/>
          <w:szCs w:val="26"/>
          <w:highlight w:val="white"/>
          <w:rtl w:val="0"/>
        </w:rPr>
        <w:t xml:space="preserve">Il Comune di Afragola annuncia l’installazione di ulteriori dispositivi di videosorveglianza nell’area della stazione TAV, nell’ambito del progetto Afragola Città Intelligente. Le nuove telecamere, collegate alle centrali operative della Polizia Locale, al Commissariato di Polizia di Stato di Afragola e alla Stazione dei Carabinieri di Afragola, permetteranno un monitoraggio più efficace del traffico veicolare e pedonale, garantendo maggiore sicurezza per i viaggiatori e migliorando la vivibilità della zona.</w:t>
      </w:r>
    </w:p>
    <w:p w:rsidR="00000000" w:rsidDel="00000000" w:rsidP="00000000" w:rsidRDefault="00000000" w:rsidRPr="00000000" w14:paraId="00000004">
      <w:pPr>
        <w:shd w:fill="ffffff" w:val="clear"/>
        <w:spacing w:after="240" w:before="240" w:line="276" w:lineRule="auto"/>
        <w:rPr>
          <w:rFonts w:ascii="Times New Roman" w:cs="Times New Roman" w:eastAsia="Times New Roman" w:hAnsi="Times New Roman"/>
          <w:b w:val="0"/>
          <w:color w:val="363636"/>
          <w:sz w:val="26"/>
          <w:szCs w:val="26"/>
          <w:highlight w:val="white"/>
        </w:rPr>
      </w:pPr>
      <w:bookmarkStart w:colFirst="0" w:colLast="0" w:name="_heading=h.ngpvp2dmlbas" w:id="2"/>
      <w:bookmarkEnd w:id="2"/>
      <w:r w:rsidDel="00000000" w:rsidR="00000000" w:rsidRPr="00000000">
        <w:rPr>
          <w:rtl w:val="0"/>
        </w:rPr>
      </w:r>
    </w:p>
    <w:p w:rsidR="00000000" w:rsidDel="00000000" w:rsidP="00000000" w:rsidRDefault="00000000" w:rsidRPr="00000000" w14:paraId="00000005">
      <w:pPr>
        <w:shd w:fill="ffffff" w:val="clear"/>
        <w:spacing w:after="240" w:before="240" w:line="276" w:lineRule="auto"/>
        <w:rPr>
          <w:rFonts w:ascii="Times New Roman" w:cs="Times New Roman" w:eastAsia="Times New Roman" w:hAnsi="Times New Roman"/>
          <w:b w:val="0"/>
          <w:color w:val="363636"/>
          <w:sz w:val="26"/>
          <w:szCs w:val="26"/>
          <w:highlight w:val="white"/>
        </w:rPr>
      </w:pPr>
      <w:bookmarkStart w:colFirst="0" w:colLast="0" w:name="_heading=h.gr7zc0ohc3qu" w:id="3"/>
      <w:bookmarkEnd w:id="3"/>
      <w:r w:rsidDel="00000000" w:rsidR="00000000" w:rsidRPr="00000000">
        <w:rPr>
          <w:rFonts w:ascii="Times New Roman" w:cs="Times New Roman" w:eastAsia="Times New Roman" w:hAnsi="Times New Roman"/>
          <w:b w:val="0"/>
          <w:color w:val="363636"/>
          <w:sz w:val="26"/>
          <w:szCs w:val="26"/>
          <w:highlight w:val="white"/>
          <w:rtl w:val="0"/>
        </w:rPr>
        <w:t xml:space="preserve">L’intervento rientra nelle azioni previste per l’ammodernamento del territorio attraverso tecnologie innovative, con l’obiettivo di rendere Afragola un modello di smart city all’avanguardia. Le immagini raccolte saranno costantemente supervisionate dalle forze dell’ordine, al fine di prevenire situazioni di rischio e assicurare una risposta tempestiva in caso di necessità.</w:t>
      </w:r>
    </w:p>
    <w:p w:rsidR="00000000" w:rsidDel="00000000" w:rsidP="00000000" w:rsidRDefault="00000000" w:rsidRPr="00000000" w14:paraId="00000006">
      <w:pPr>
        <w:shd w:fill="ffffff" w:val="clear"/>
        <w:spacing w:after="240" w:before="240" w:line="276" w:lineRule="auto"/>
        <w:rPr>
          <w:rFonts w:ascii="Times New Roman" w:cs="Times New Roman" w:eastAsia="Times New Roman" w:hAnsi="Times New Roman"/>
          <w:b w:val="0"/>
          <w:color w:val="363636"/>
          <w:sz w:val="26"/>
          <w:szCs w:val="26"/>
          <w:highlight w:val="white"/>
        </w:rPr>
      </w:pPr>
      <w:bookmarkStart w:colFirst="0" w:colLast="0" w:name="_heading=h.h5325cqz53dk" w:id="4"/>
      <w:bookmarkEnd w:id="4"/>
      <w:r w:rsidDel="00000000" w:rsidR="00000000" w:rsidRPr="00000000">
        <w:rPr>
          <w:rtl w:val="0"/>
        </w:rPr>
      </w:r>
    </w:p>
    <w:p w:rsidR="00000000" w:rsidDel="00000000" w:rsidP="00000000" w:rsidRDefault="00000000" w:rsidRPr="00000000" w14:paraId="00000007">
      <w:pPr>
        <w:shd w:fill="ffffff" w:val="clear"/>
        <w:spacing w:after="240" w:before="240" w:line="276" w:lineRule="auto"/>
        <w:rPr>
          <w:rFonts w:ascii="Times New Roman" w:cs="Times New Roman" w:eastAsia="Times New Roman" w:hAnsi="Times New Roman"/>
          <w:b w:val="0"/>
          <w:color w:val="363636"/>
          <w:sz w:val="26"/>
          <w:szCs w:val="26"/>
          <w:highlight w:val="white"/>
        </w:rPr>
      </w:pPr>
      <w:bookmarkStart w:colFirst="0" w:colLast="0" w:name="_heading=h.ss0rxaadenq0" w:id="0"/>
      <w:bookmarkEnd w:id="0"/>
      <w:r w:rsidDel="00000000" w:rsidR="00000000" w:rsidRPr="00000000">
        <w:rPr>
          <w:rFonts w:ascii="Times New Roman" w:cs="Times New Roman" w:eastAsia="Times New Roman" w:hAnsi="Times New Roman"/>
          <w:b w:val="0"/>
          <w:color w:val="363636"/>
          <w:sz w:val="26"/>
          <w:szCs w:val="26"/>
          <w:highlight w:val="white"/>
          <w:rtl w:val="0"/>
        </w:rPr>
        <w:t xml:space="preserve">il Sindaco, Prof. Antonio Pannone, ha dichiarato: "La sicurezza dei cittadini e dei viaggiatori è una nostra priorità. Con queste installazioni, rafforziamo la tutela di un’area strategica per la mobilità, in sinergia con le forze di polizia e in linea con la nostra visione di una città sempre più connessa e protetta".</w:t>
      </w:r>
    </w:p>
    <w:p w:rsidR="00000000" w:rsidDel="00000000" w:rsidP="00000000" w:rsidRDefault="00000000" w:rsidRPr="00000000" w14:paraId="00000008">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02/04/2025</w:t>
      </w:r>
    </w:p>
    <w:p w:rsidR="00000000" w:rsidDel="00000000" w:rsidP="00000000" w:rsidRDefault="00000000" w:rsidRPr="00000000" w14:paraId="00000009">
      <w:pPr>
        <w:tabs>
          <w:tab w:val="left" w:leader="none" w:pos="5485"/>
        </w:tabs>
        <w:spacing w:after="240" w:before="240" w:lineRule="auto"/>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6"/>
    <w:bookmarkEnd w:id="6"/>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5"/>
    <w:bookmarkEnd w:id="5"/>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Pzog/RIgFcDizRjJ5xSJO5g/Q==">CgMxLjAyDmguc3MwcnhhYWRlbnEwMg5oLnNzMHJ4YWFkZW5xMDIOaC5tOXI1MDB3NXRhc3YyDmgubmdwdnAyZG1sYmFzMg5oLmdyN3pjMG9oYzNxdTIOaC5oNTMyNWNxejUzZGsyDmguc3MwcnhhYWRlbnEwMghoLmdqZGd4czIJaC4zMGowemxsOAByITE3OThlYmhIZFkyYS1ONWhFTFRqWkROM21HVTc2aDNIVQ==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