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F" w:rsidRDefault="001E677F" w:rsidP="001E677F">
      <w:pPr>
        <w:shd w:val="clear" w:color="auto" w:fill="FFFFFF"/>
        <w:spacing w:before="376" w:after="376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24"/>
          <w:szCs w:val="24"/>
          <w:lang w:eastAsia="it-IT"/>
        </w:rPr>
      </w:pPr>
      <w:r w:rsidRPr="001E677F">
        <w:rPr>
          <w:rFonts w:ascii="Helvetica" w:eastAsia="Times New Roman" w:hAnsi="Helvetica" w:cs="Helvetica"/>
          <w:b/>
          <w:bCs/>
          <w:color w:val="1C2024"/>
          <w:kern w:val="36"/>
          <w:sz w:val="24"/>
          <w:szCs w:val="24"/>
          <w:lang w:eastAsia="it-IT"/>
        </w:rPr>
        <w:t>Referendum</w:t>
      </w:r>
      <w:r>
        <w:rPr>
          <w:rFonts w:ascii="Helvetica" w:eastAsia="Times New Roman" w:hAnsi="Helvetica" w:cs="Helvetica"/>
          <w:b/>
          <w:bCs/>
          <w:color w:val="1C2024"/>
          <w:kern w:val="36"/>
          <w:sz w:val="24"/>
          <w:szCs w:val="24"/>
          <w:lang w:eastAsia="it-IT"/>
        </w:rPr>
        <w:t xml:space="preserve"> del 20 e 21 Settembre</w:t>
      </w:r>
      <w:r w:rsidRPr="001E677F">
        <w:rPr>
          <w:rFonts w:ascii="Helvetica" w:eastAsia="Times New Roman" w:hAnsi="Helvetica" w:cs="Helvetica"/>
          <w:b/>
          <w:bCs/>
          <w:color w:val="1C2024"/>
          <w:kern w:val="36"/>
          <w:sz w:val="24"/>
          <w:szCs w:val="24"/>
          <w:lang w:eastAsia="it-IT"/>
        </w:rPr>
        <w:t>. Esercizio del diritto al voto per gli elettori residenti all'estero</w:t>
      </w:r>
    </w:p>
    <w:p w:rsidR="001E677F" w:rsidRDefault="001E677F" w:rsidP="001E677F">
      <w:pPr>
        <w:pStyle w:val="Normale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Per il referendum costituzionale indicato, gli elettori italiani residenti all'estero, ai sensi della legge 27 dicembre 2001, n. 459 e del relativo regolamento di attuazione approvato con D.P.R. 2 aprile 2003, n.104, votano per corrispondenza. </w:t>
      </w:r>
    </w:p>
    <w:p w:rsidR="001E677F" w:rsidRDefault="001E677F" w:rsidP="001E677F">
      <w:pPr>
        <w:pStyle w:val="Normale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La predetta normativa, nel prevedere la modalità di voto per corrispondenza da parte di tali elettori, i cui nominativi vengono inseriti d'ufficio nell'elenco degli elettori residenti all'estero, fa comunque salva la possibilità di votare in Italia, previa apposita e tempestiva opzione, da esercitare in occasione di ogni consultazione popolare e valida limitatamente ad essa.</w:t>
      </w:r>
      <w:r>
        <w:rPr>
          <w:rFonts w:ascii="Helvetica" w:hAnsi="Helvetica" w:cs="Helvetica"/>
          <w:color w:val="1C2024"/>
        </w:rPr>
        <w:br/>
        <w:t>In particolare, nel caso di specie, il diritto di optare per il voto in Italia, ai sensi degli artt.1, comma 3, e 4 della legge n.459/2001 nonché dell'art.4 del D.P.R. n.104/2003, deve essere esercitato </w:t>
      </w:r>
      <w:r>
        <w:rPr>
          <w:rStyle w:val="Enfasigrassetto"/>
          <w:rFonts w:ascii="Helvetica" w:hAnsi="Helvetica" w:cs="Helvetica"/>
          <w:color w:val="1C2024"/>
        </w:rPr>
        <w:t>entro il decimo giorno successivo all'indizione del referendum</w:t>
      </w:r>
      <w:r>
        <w:rPr>
          <w:rFonts w:ascii="Helvetica" w:hAnsi="Helvetica" w:cs="Helvetica"/>
          <w:color w:val="1C2024"/>
        </w:rPr>
        <w:t> (intendendo riferito tale termine alla data di pubblicazione nella Gazzetta Ufficiale del decreto di indizione) e cioè </w:t>
      </w:r>
      <w:r>
        <w:rPr>
          <w:rStyle w:val="Enfasigrassetto"/>
          <w:rFonts w:ascii="Helvetica" w:hAnsi="Helvetica" w:cs="Helvetica"/>
          <w:color w:val="1C2024"/>
        </w:rPr>
        <w:t>entro il prossimo 28 luglio 2020</w:t>
      </w:r>
      <w:r>
        <w:rPr>
          <w:rFonts w:ascii="Helvetica" w:hAnsi="Helvetica" w:cs="Helvetica"/>
          <w:color w:val="1C2024"/>
        </w:rPr>
        <w:t>, preferibilmente utilizzando il modello allegato. </w:t>
      </w:r>
    </w:p>
    <w:p w:rsidR="001E677F" w:rsidRDefault="001E677F" w:rsidP="001E677F">
      <w:pPr>
        <w:pStyle w:val="Normale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L'opzione dovrà pervenire entro il termine sopraindicato all'Ufficio consolare operante nella circoscrizione di residenza dell'elettore e potrà essere revocata con le medesime modalità ed entro gli stessi termini previsti per il suo esercizio. </w:t>
      </w:r>
    </w:p>
    <w:p w:rsidR="001E677F" w:rsidRDefault="001E677F" w:rsidP="001E677F">
      <w:pPr>
        <w:pStyle w:val="Normale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Qualora l'opzione venga inviata per posta, l'elettore ha l'onere di accertarne la ricezione, da parte dell'Ufficio consolare, entro il termine prescritto.</w:t>
      </w:r>
    </w:p>
    <w:p w:rsidR="001E677F" w:rsidRDefault="001E677F" w:rsidP="001E677F">
      <w:pPr>
        <w:pStyle w:val="Normale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Il modulo di opzione potrà comunque essere reperito dai nostri connazionali residenti all'estero presso i consolati oppure in via informatica sul sito del proprio Ufficio consolare e sul sito del </w:t>
      </w:r>
      <w:hyperlink r:id="rId4" w:tgtFrame="_blank" w:history="1">
        <w:r>
          <w:rPr>
            <w:rStyle w:val="Collegamentoipertestuale"/>
            <w:rFonts w:ascii="Helvetica" w:hAnsi="Helvetica" w:cs="Helvetica"/>
            <w:color w:val="004080"/>
          </w:rPr>
          <w:t xml:space="preserve">Ministero </w:t>
        </w:r>
        <w:proofErr w:type="spellStart"/>
        <w:r>
          <w:rPr>
            <w:rStyle w:val="Collegamentoipertestuale"/>
            <w:rFonts w:ascii="Helvetica" w:hAnsi="Helvetica" w:cs="Helvetica"/>
            <w:color w:val="004080"/>
          </w:rPr>
          <w:t>delgli</w:t>
        </w:r>
        <w:proofErr w:type="spellEnd"/>
        <w:r>
          <w:rPr>
            <w:rStyle w:val="Collegamentoipertestuale"/>
            <w:rFonts w:ascii="Helvetica" w:hAnsi="Helvetica" w:cs="Helvetica"/>
            <w:color w:val="004080"/>
          </w:rPr>
          <w:t xml:space="preserve"> Affari Esteri e della Cooperazione Internazionale</w:t>
        </w:r>
      </w:hyperlink>
      <w:r>
        <w:rPr>
          <w:rFonts w:ascii="Helvetica" w:hAnsi="Helvetica" w:cs="Helvetica"/>
          <w:color w:val="1C2024"/>
        </w:rPr>
        <w:t>.</w:t>
      </w:r>
    </w:p>
    <w:p w:rsidR="001E677F" w:rsidRDefault="001E677F" w:rsidP="001E677F">
      <w:pPr>
        <w:shd w:val="clear" w:color="auto" w:fill="FFFFFF"/>
        <w:spacing w:before="376" w:after="376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24"/>
          <w:szCs w:val="24"/>
          <w:lang w:eastAsia="it-IT"/>
        </w:rPr>
      </w:pPr>
    </w:p>
    <w:p w:rsidR="001E677F" w:rsidRPr="001E677F" w:rsidRDefault="001E677F" w:rsidP="001E677F">
      <w:pPr>
        <w:shd w:val="clear" w:color="auto" w:fill="FFFFFF"/>
        <w:spacing w:before="376" w:after="376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24"/>
          <w:szCs w:val="24"/>
          <w:lang w:eastAsia="it-IT"/>
        </w:rPr>
      </w:pPr>
    </w:p>
    <w:p w:rsidR="002A2758" w:rsidRDefault="001E677F"/>
    <w:sectPr w:rsidR="002A2758" w:rsidSect="00811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E677F"/>
    <w:rsid w:val="001E677F"/>
    <w:rsid w:val="005D5362"/>
    <w:rsid w:val="0081185E"/>
    <w:rsid w:val="008F239E"/>
    <w:rsid w:val="00A0289F"/>
    <w:rsid w:val="00C7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85E"/>
  </w:style>
  <w:style w:type="paragraph" w:styleId="Titolo1">
    <w:name w:val="heading 1"/>
    <w:basedOn w:val="Normale"/>
    <w:link w:val="Titolo1Carattere"/>
    <w:uiPriority w:val="9"/>
    <w:qFormat/>
    <w:rsid w:val="001E6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677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E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677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E6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ter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sambrosio</dc:creator>
  <cp:lastModifiedBy>sambrosio</cp:lastModifiedBy>
  <cp:revision>1</cp:revision>
  <dcterms:created xsi:type="dcterms:W3CDTF">2020-07-23T06:40:00Z</dcterms:created>
  <dcterms:modified xsi:type="dcterms:W3CDTF">2020-07-23T06:44:00Z</dcterms:modified>
</cp:coreProperties>
</file>