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D036" w14:textId="77777777" w:rsidR="00ED385C" w:rsidRDefault="00000000">
      <w:pPr>
        <w:pStyle w:val="Titolo"/>
      </w:pPr>
      <w:r>
        <w:rPr>
          <w:noProof/>
        </w:rPr>
        <w:drawing>
          <wp:anchor distT="0" distB="0" distL="0" distR="0" simplePos="0" relativeHeight="15728640" behindDoc="0" locked="0" layoutInCell="1" allowOverlap="1" wp14:anchorId="09DD8C54" wp14:editId="135D3368">
            <wp:simplePos x="0" y="0"/>
            <wp:positionH relativeFrom="page">
              <wp:posOffset>834389</wp:posOffset>
            </wp:positionH>
            <wp:positionV relativeFrom="paragraph">
              <wp:posOffset>-1778</wp:posOffset>
            </wp:positionV>
            <wp:extent cx="932687" cy="11422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32687" cy="1142238"/>
                    </a:xfrm>
                    <a:prstGeom prst="rect">
                      <a:avLst/>
                    </a:prstGeom>
                  </pic:spPr>
                </pic:pic>
              </a:graphicData>
            </a:graphic>
          </wp:anchor>
        </w:drawing>
      </w:r>
      <w:r>
        <w:t>CITTA’</w:t>
      </w:r>
      <w:r>
        <w:rPr>
          <w:spacing w:val="-4"/>
        </w:rPr>
        <w:t xml:space="preserve"> </w:t>
      </w:r>
      <w:r>
        <w:t>DI</w:t>
      </w:r>
      <w:r>
        <w:rPr>
          <w:spacing w:val="-4"/>
        </w:rPr>
        <w:t xml:space="preserve"> </w:t>
      </w:r>
      <w:r>
        <w:rPr>
          <w:spacing w:val="-2"/>
        </w:rPr>
        <w:t>AFRAGOLA</w:t>
      </w:r>
    </w:p>
    <w:p w14:paraId="39037E16" w14:textId="77777777" w:rsidR="00ED385C" w:rsidRDefault="00000000">
      <w:pPr>
        <w:ind w:left="3984"/>
        <w:rPr>
          <w:b/>
          <w:sz w:val="24"/>
        </w:rPr>
      </w:pPr>
      <w:r>
        <w:rPr>
          <w:b/>
          <w:sz w:val="24"/>
        </w:rPr>
        <w:t xml:space="preserve">Città Metropolitana di </w:t>
      </w:r>
      <w:r>
        <w:rPr>
          <w:b/>
          <w:spacing w:val="-2"/>
          <w:sz w:val="24"/>
        </w:rPr>
        <w:t>Napoli</w:t>
      </w:r>
    </w:p>
    <w:p w14:paraId="5608DCFF" w14:textId="77777777" w:rsidR="00ED385C" w:rsidRDefault="00ED385C">
      <w:pPr>
        <w:pStyle w:val="Corpotesto"/>
        <w:rPr>
          <w:b/>
        </w:rPr>
      </w:pPr>
    </w:p>
    <w:p w14:paraId="2D12F5A9" w14:textId="77777777" w:rsidR="00ED385C" w:rsidRDefault="00ED385C">
      <w:pPr>
        <w:pStyle w:val="Corpotesto"/>
        <w:rPr>
          <w:b/>
        </w:rPr>
      </w:pPr>
    </w:p>
    <w:p w14:paraId="4B6711C3" w14:textId="77777777" w:rsidR="00ED385C" w:rsidRDefault="00ED385C">
      <w:pPr>
        <w:pStyle w:val="Corpotesto"/>
        <w:rPr>
          <w:b/>
        </w:rPr>
      </w:pPr>
    </w:p>
    <w:p w14:paraId="4C21369D" w14:textId="77777777" w:rsidR="00ED385C" w:rsidRDefault="00ED385C">
      <w:pPr>
        <w:pStyle w:val="Corpotesto"/>
        <w:spacing w:before="118"/>
        <w:rPr>
          <w:b/>
        </w:rPr>
      </w:pPr>
    </w:p>
    <w:p w14:paraId="3138F788" w14:textId="45712294" w:rsidR="00ED385C" w:rsidRDefault="003D1628">
      <w:pPr>
        <w:ind w:left="2"/>
        <w:jc w:val="center"/>
        <w:rPr>
          <w:b/>
          <w:sz w:val="24"/>
        </w:rPr>
      </w:pPr>
      <w:r>
        <w:rPr>
          <w:b/>
          <w:sz w:val="24"/>
        </w:rPr>
        <w:t>REFERENDUM</w:t>
      </w:r>
      <w:r w:rsidR="00000000">
        <w:rPr>
          <w:b/>
          <w:spacing w:val="-8"/>
          <w:sz w:val="24"/>
        </w:rPr>
        <w:t xml:space="preserve"> </w:t>
      </w:r>
      <w:r w:rsidR="00000000">
        <w:rPr>
          <w:b/>
          <w:sz w:val="24"/>
        </w:rPr>
        <w:t>DEL</w:t>
      </w:r>
      <w:r w:rsidR="00000000">
        <w:rPr>
          <w:b/>
          <w:spacing w:val="-8"/>
          <w:sz w:val="24"/>
        </w:rPr>
        <w:t xml:space="preserve"> </w:t>
      </w:r>
      <w:r w:rsidR="00000000">
        <w:rPr>
          <w:b/>
          <w:sz w:val="24"/>
        </w:rPr>
        <w:t>8</w:t>
      </w:r>
      <w:r w:rsidR="00000000">
        <w:rPr>
          <w:b/>
          <w:spacing w:val="-7"/>
          <w:sz w:val="24"/>
        </w:rPr>
        <w:t xml:space="preserve"> </w:t>
      </w:r>
      <w:r w:rsidR="00000000">
        <w:rPr>
          <w:b/>
          <w:sz w:val="24"/>
        </w:rPr>
        <w:t>E</w:t>
      </w:r>
      <w:r w:rsidR="00000000">
        <w:rPr>
          <w:b/>
          <w:spacing w:val="-8"/>
          <w:sz w:val="24"/>
        </w:rPr>
        <w:t xml:space="preserve"> </w:t>
      </w:r>
      <w:r w:rsidR="00000000">
        <w:rPr>
          <w:b/>
          <w:sz w:val="24"/>
        </w:rPr>
        <w:t>9</w:t>
      </w:r>
      <w:r w:rsidR="00000000">
        <w:rPr>
          <w:b/>
          <w:spacing w:val="-8"/>
          <w:sz w:val="24"/>
        </w:rPr>
        <w:t xml:space="preserve"> </w:t>
      </w:r>
      <w:r w:rsidR="00000000">
        <w:rPr>
          <w:b/>
          <w:sz w:val="24"/>
        </w:rPr>
        <w:t>GIUGNO</w:t>
      </w:r>
      <w:r w:rsidR="00000000">
        <w:rPr>
          <w:b/>
          <w:spacing w:val="-6"/>
          <w:sz w:val="24"/>
        </w:rPr>
        <w:t xml:space="preserve"> </w:t>
      </w:r>
      <w:r w:rsidR="00000000">
        <w:rPr>
          <w:b/>
          <w:spacing w:val="-4"/>
          <w:sz w:val="24"/>
        </w:rPr>
        <w:t>202</w:t>
      </w:r>
      <w:r>
        <w:rPr>
          <w:b/>
          <w:spacing w:val="-4"/>
          <w:sz w:val="24"/>
        </w:rPr>
        <w:t>5</w:t>
      </w:r>
    </w:p>
    <w:p w14:paraId="717CF5B8" w14:textId="77777777" w:rsidR="00ED385C" w:rsidRDefault="00000000">
      <w:pPr>
        <w:spacing w:before="275"/>
        <w:ind w:left="2"/>
        <w:jc w:val="center"/>
        <w:rPr>
          <w:b/>
          <w:sz w:val="24"/>
        </w:rPr>
      </w:pPr>
      <w:r>
        <w:rPr>
          <w:b/>
          <w:sz w:val="24"/>
        </w:rPr>
        <w:t>FORMAZIONE</w:t>
      </w:r>
      <w:r>
        <w:rPr>
          <w:b/>
          <w:spacing w:val="-6"/>
          <w:sz w:val="24"/>
        </w:rPr>
        <w:t xml:space="preserve"> </w:t>
      </w:r>
      <w:r>
        <w:rPr>
          <w:b/>
          <w:sz w:val="24"/>
        </w:rPr>
        <w:t>ELENCO</w:t>
      </w:r>
      <w:r>
        <w:rPr>
          <w:b/>
          <w:spacing w:val="-5"/>
          <w:sz w:val="24"/>
        </w:rPr>
        <w:t xml:space="preserve"> </w:t>
      </w:r>
      <w:r>
        <w:rPr>
          <w:b/>
          <w:spacing w:val="-2"/>
          <w:sz w:val="24"/>
        </w:rPr>
        <w:t>AGGIUNTIVO</w:t>
      </w:r>
    </w:p>
    <w:p w14:paraId="61EB8176" w14:textId="77777777" w:rsidR="00ED385C" w:rsidRDefault="00000000">
      <w:pPr>
        <w:ind w:left="2" w:right="1"/>
        <w:jc w:val="center"/>
        <w:rPr>
          <w:b/>
          <w:sz w:val="24"/>
        </w:rPr>
      </w:pPr>
      <w:r>
        <w:rPr>
          <w:b/>
          <w:sz w:val="24"/>
        </w:rPr>
        <w:t>DEI</w:t>
      </w:r>
      <w:r>
        <w:rPr>
          <w:b/>
          <w:spacing w:val="-4"/>
          <w:sz w:val="24"/>
        </w:rPr>
        <w:t xml:space="preserve"> </w:t>
      </w:r>
      <w:r>
        <w:rPr>
          <w:b/>
          <w:sz w:val="24"/>
        </w:rPr>
        <w:t>PRESIDENTI</w:t>
      </w:r>
      <w:r>
        <w:rPr>
          <w:b/>
          <w:spacing w:val="-4"/>
          <w:sz w:val="24"/>
        </w:rPr>
        <w:t xml:space="preserve"> </w:t>
      </w:r>
      <w:r>
        <w:rPr>
          <w:b/>
          <w:sz w:val="24"/>
        </w:rPr>
        <w:t>E</w:t>
      </w:r>
      <w:r>
        <w:rPr>
          <w:b/>
          <w:spacing w:val="-4"/>
          <w:sz w:val="24"/>
        </w:rPr>
        <w:t xml:space="preserve"> </w:t>
      </w:r>
      <w:r>
        <w:rPr>
          <w:b/>
          <w:sz w:val="24"/>
        </w:rPr>
        <w:t>DEGLI</w:t>
      </w:r>
      <w:r>
        <w:rPr>
          <w:b/>
          <w:spacing w:val="-4"/>
          <w:sz w:val="24"/>
        </w:rPr>
        <w:t xml:space="preserve"> </w:t>
      </w:r>
      <w:r>
        <w:rPr>
          <w:b/>
          <w:sz w:val="24"/>
        </w:rPr>
        <w:t>SCRUTATORI</w:t>
      </w:r>
      <w:r>
        <w:rPr>
          <w:b/>
          <w:spacing w:val="-3"/>
          <w:sz w:val="24"/>
        </w:rPr>
        <w:t xml:space="preserve"> </w:t>
      </w:r>
      <w:r>
        <w:rPr>
          <w:b/>
          <w:sz w:val="24"/>
        </w:rPr>
        <w:t>DI</w:t>
      </w:r>
      <w:r>
        <w:rPr>
          <w:b/>
          <w:spacing w:val="-3"/>
          <w:sz w:val="24"/>
        </w:rPr>
        <w:t xml:space="preserve"> </w:t>
      </w:r>
      <w:r>
        <w:rPr>
          <w:b/>
          <w:sz w:val="24"/>
        </w:rPr>
        <w:t>SEGGIO</w:t>
      </w:r>
      <w:r>
        <w:rPr>
          <w:b/>
          <w:spacing w:val="-2"/>
          <w:sz w:val="24"/>
        </w:rPr>
        <w:t xml:space="preserve"> ELETTORALE</w:t>
      </w:r>
    </w:p>
    <w:p w14:paraId="22D2822E" w14:textId="77777777" w:rsidR="00ED385C" w:rsidRDefault="00ED385C">
      <w:pPr>
        <w:pStyle w:val="Corpotesto"/>
        <w:spacing w:before="196"/>
        <w:rPr>
          <w:b/>
        </w:rPr>
      </w:pPr>
    </w:p>
    <w:p w14:paraId="00D8F149" w14:textId="77777777" w:rsidR="00ED385C" w:rsidRDefault="00000000">
      <w:pPr>
        <w:ind w:left="2"/>
        <w:jc w:val="center"/>
        <w:rPr>
          <w:b/>
          <w:sz w:val="28"/>
        </w:rPr>
      </w:pPr>
      <w:r>
        <w:rPr>
          <w:b/>
          <w:sz w:val="28"/>
        </w:rPr>
        <w:t>IL</w:t>
      </w:r>
      <w:r>
        <w:rPr>
          <w:b/>
          <w:spacing w:val="-3"/>
          <w:sz w:val="28"/>
        </w:rPr>
        <w:t xml:space="preserve"> </w:t>
      </w:r>
      <w:r>
        <w:rPr>
          <w:b/>
          <w:spacing w:val="-2"/>
          <w:sz w:val="28"/>
        </w:rPr>
        <w:t>SINDACO</w:t>
      </w:r>
    </w:p>
    <w:p w14:paraId="1DAD3771" w14:textId="77777777" w:rsidR="00ED385C" w:rsidRDefault="00ED385C">
      <w:pPr>
        <w:pStyle w:val="Corpotesto"/>
        <w:spacing w:before="46"/>
        <w:rPr>
          <w:b/>
          <w:sz w:val="28"/>
        </w:rPr>
      </w:pPr>
    </w:p>
    <w:p w14:paraId="14E4E631" w14:textId="3320C994" w:rsidR="00ED385C" w:rsidRPr="006A4095" w:rsidRDefault="00000000" w:rsidP="00013B84">
      <w:pPr>
        <w:pStyle w:val="Corpotesto"/>
        <w:spacing w:before="1" w:line="276" w:lineRule="auto"/>
        <w:ind w:left="113" w:right="109"/>
        <w:jc w:val="both"/>
        <w:rPr>
          <w:color w:val="000000" w:themeColor="text1"/>
        </w:rPr>
      </w:pPr>
      <w:r w:rsidRPr="006A4095">
        <w:rPr>
          <w:color w:val="000000" w:themeColor="text1"/>
        </w:rPr>
        <w:t xml:space="preserve">Visto </w:t>
      </w:r>
      <w:bookmarkStart w:id="0" w:name="_Hlk195688484"/>
      <w:r w:rsidR="00013B84" w:rsidRPr="006A4095">
        <w:rPr>
          <w:color w:val="000000" w:themeColor="text1"/>
        </w:rPr>
        <w:t xml:space="preserve">la </w:t>
      </w:r>
      <w:r w:rsidR="00013B84" w:rsidRPr="006A4095">
        <w:rPr>
          <w:color w:val="000000" w:themeColor="text1"/>
        </w:rPr>
        <w:t>circolare n. 21/2025, il Ministero dell’Interno</w:t>
      </w:r>
      <w:bookmarkEnd w:id="0"/>
      <w:r w:rsidR="00013B84" w:rsidRPr="006A4095">
        <w:rPr>
          <w:color w:val="000000" w:themeColor="text1"/>
        </w:rPr>
        <w:t xml:space="preserve"> ha comunicato che, </w:t>
      </w:r>
      <w:r w:rsidR="00013B84" w:rsidRPr="006A4095">
        <w:rPr>
          <w:color w:val="000000" w:themeColor="text1"/>
          <w:lang w:eastAsia="it-IT"/>
        </w:rPr>
        <w:t xml:space="preserve">Nella Gazzetta Ufficiale n. 75 dello scorso 31 marzo sono pubblicati ì decreti del Presidente della Repubblica in pari data con i quali sono stati indetti, per domenica 8 e lunedì 9 giugno 2025, i cinque referendum popolari abrogativi </w:t>
      </w:r>
      <w:r w:rsidR="00013B84" w:rsidRPr="006A4095">
        <w:rPr>
          <w:i/>
          <w:iCs/>
          <w:color w:val="000000" w:themeColor="text1"/>
          <w:lang w:eastAsia="it-IT"/>
        </w:rPr>
        <w:t xml:space="preserve">ex </w:t>
      </w:r>
      <w:r w:rsidR="00013B84" w:rsidRPr="006A4095">
        <w:rPr>
          <w:color w:val="000000" w:themeColor="text1"/>
          <w:lang w:eastAsia="it-IT"/>
        </w:rPr>
        <w:t>art. 75 della Costituzione, dichiarati ammissibili con sentenze della Corte Costituzionale n. 11, n. 12, n. 13, n. 14 e n. 15, in data 20 gennaio - 7 febbraio 2025</w:t>
      </w:r>
      <w:r w:rsidRPr="006A4095">
        <w:rPr>
          <w:color w:val="000000" w:themeColor="text1"/>
          <w:spacing w:val="-2"/>
        </w:rPr>
        <w:t>.</w:t>
      </w:r>
    </w:p>
    <w:p w14:paraId="2C5F962B" w14:textId="77777777" w:rsidR="00ED385C" w:rsidRPr="006A4095" w:rsidRDefault="00ED385C">
      <w:pPr>
        <w:pStyle w:val="Corpotesto"/>
        <w:spacing w:before="122"/>
        <w:rPr>
          <w:color w:val="000000" w:themeColor="text1"/>
        </w:rPr>
      </w:pPr>
    </w:p>
    <w:p w14:paraId="6A10BFD4" w14:textId="5264541E" w:rsidR="00ED385C" w:rsidRDefault="00000000">
      <w:pPr>
        <w:pStyle w:val="Corpotesto"/>
        <w:spacing w:before="1" w:line="276" w:lineRule="auto"/>
        <w:ind w:left="113" w:right="108"/>
        <w:jc w:val="both"/>
      </w:pPr>
      <w:r>
        <w:t xml:space="preserve">Vista la Circolare </w:t>
      </w:r>
      <w:r w:rsidR="00013B84">
        <w:t>della Prefettura</w:t>
      </w:r>
      <w:r w:rsidR="00013B84" w:rsidRPr="00013B84">
        <w:t xml:space="preserve"> </w:t>
      </w:r>
      <w:r w:rsidR="00013B84">
        <w:t>Ufficio</w:t>
      </w:r>
      <w:r w:rsidR="00013B84">
        <w:rPr>
          <w:spacing w:val="8"/>
        </w:rPr>
        <w:t xml:space="preserve"> </w:t>
      </w:r>
      <w:r w:rsidR="00013B84">
        <w:t>Territoriale</w:t>
      </w:r>
      <w:r w:rsidR="00013B84">
        <w:rPr>
          <w:spacing w:val="9"/>
        </w:rPr>
        <w:t xml:space="preserve"> </w:t>
      </w:r>
      <w:r w:rsidR="00013B84">
        <w:t>del</w:t>
      </w:r>
      <w:r w:rsidR="00013B84">
        <w:rPr>
          <w:spacing w:val="6"/>
        </w:rPr>
        <w:t xml:space="preserve"> </w:t>
      </w:r>
      <w:r w:rsidR="00013B84">
        <w:t>Governo</w:t>
      </w:r>
      <w:r w:rsidR="00013B84">
        <w:rPr>
          <w:spacing w:val="8"/>
        </w:rPr>
        <w:t xml:space="preserve"> </w:t>
      </w:r>
      <w:r w:rsidR="00013B84">
        <w:t>di</w:t>
      </w:r>
      <w:r w:rsidR="00013B84">
        <w:rPr>
          <w:spacing w:val="8"/>
        </w:rPr>
        <w:t xml:space="preserve"> </w:t>
      </w:r>
      <w:r w:rsidR="00013B84">
        <w:t>Napoli</w:t>
      </w:r>
      <w:r w:rsidR="00013B84">
        <w:t xml:space="preserve"> </w:t>
      </w:r>
      <w:r>
        <w:t xml:space="preserve">n. </w:t>
      </w:r>
      <w:r w:rsidR="00013B84">
        <w:t>12/AMM-REF.2025</w:t>
      </w:r>
      <w:r>
        <w:t xml:space="preserve"> la quale ha stabilito</w:t>
      </w:r>
      <w:r>
        <w:rPr>
          <w:spacing w:val="40"/>
        </w:rPr>
        <w:t xml:space="preserve"> </w:t>
      </w:r>
      <w:r>
        <w:t>che la preventiva disponibilità degli elettori del Comune di appartenenza ad essere inseriti in un apposito elenco aggiuntivo dà loro la possibilità di subentrare nell’esercizio delle funzioni di scrutatore e, se in possesso di adeguati requisiti di studio o professionali, anche di presidente di seggio nei casi di improvvisa vacanza dei componenti originariamente nominati presso gli uffici di sezione.</w:t>
      </w:r>
    </w:p>
    <w:p w14:paraId="1F9C2629" w14:textId="77777777" w:rsidR="00ED385C" w:rsidRDefault="00ED385C">
      <w:pPr>
        <w:pStyle w:val="Corpotesto"/>
        <w:spacing w:before="41"/>
      </w:pPr>
    </w:p>
    <w:p w14:paraId="67F7F22C" w14:textId="77777777" w:rsidR="00ED385C" w:rsidRDefault="00ED385C">
      <w:pPr>
        <w:pStyle w:val="Corpotesto"/>
        <w:spacing w:before="44"/>
      </w:pPr>
    </w:p>
    <w:p w14:paraId="2E1261AB" w14:textId="77777777" w:rsidR="00ED385C" w:rsidRDefault="00000000">
      <w:pPr>
        <w:ind w:left="2"/>
        <w:jc w:val="center"/>
        <w:rPr>
          <w:b/>
          <w:sz w:val="24"/>
        </w:rPr>
      </w:pPr>
      <w:r>
        <w:rPr>
          <w:b/>
          <w:sz w:val="24"/>
        </w:rPr>
        <w:t>RENDE</w:t>
      </w:r>
      <w:r>
        <w:rPr>
          <w:b/>
          <w:spacing w:val="-3"/>
          <w:sz w:val="24"/>
        </w:rPr>
        <w:t xml:space="preserve"> </w:t>
      </w:r>
      <w:r>
        <w:rPr>
          <w:b/>
          <w:sz w:val="24"/>
        </w:rPr>
        <w:t>NOTO</w:t>
      </w:r>
      <w:r>
        <w:rPr>
          <w:b/>
          <w:spacing w:val="-3"/>
          <w:sz w:val="24"/>
        </w:rPr>
        <w:t xml:space="preserve"> </w:t>
      </w:r>
      <w:r>
        <w:rPr>
          <w:b/>
          <w:spacing w:val="-5"/>
          <w:sz w:val="24"/>
        </w:rPr>
        <w:t>CHE</w:t>
      </w:r>
    </w:p>
    <w:p w14:paraId="1239B53D" w14:textId="77777777" w:rsidR="00ED385C" w:rsidRDefault="00ED385C">
      <w:pPr>
        <w:pStyle w:val="Corpotesto"/>
        <w:spacing w:before="79"/>
        <w:rPr>
          <w:b/>
        </w:rPr>
      </w:pPr>
    </w:p>
    <w:p w14:paraId="4AEAB003" w14:textId="3DF8D078" w:rsidR="00ED385C" w:rsidRDefault="00000000">
      <w:pPr>
        <w:pStyle w:val="Corpotesto"/>
        <w:ind w:left="113" w:right="108"/>
        <w:jc w:val="both"/>
      </w:pPr>
      <w:r>
        <w:t>Coloro che non siano già iscritti negli Albi comunali dei Presidenti di Seggio elettorale, ovvero</w:t>
      </w:r>
      <w:r>
        <w:rPr>
          <w:spacing w:val="40"/>
        </w:rPr>
        <w:t xml:space="preserve"> </w:t>
      </w:r>
      <w:r>
        <w:t>degli Scrutatori, purché in possesso dei requisiti per lo svolgimento dell’incarico, potranno manifestare la propria disponibilità all’espletamento delle predette funzioni in occasione dell</w:t>
      </w:r>
      <w:r w:rsidR="00013B84">
        <w:t>e</w:t>
      </w:r>
      <w:r>
        <w:t xml:space="preserve"> prossim</w:t>
      </w:r>
      <w:r w:rsidR="00013B84">
        <w:t xml:space="preserve">e consultazioni elettorali </w:t>
      </w:r>
      <w:r>
        <w:t>dell’8 e 9 giugno 202</w:t>
      </w:r>
      <w:r w:rsidR="00013B84">
        <w:t>5</w:t>
      </w:r>
      <w:r>
        <w:t>, e con ciò richiedere l’iscrizione ad apposito elenco aggiuntivo.</w:t>
      </w:r>
    </w:p>
    <w:p w14:paraId="286F4E8A" w14:textId="77777777" w:rsidR="00ED385C" w:rsidRDefault="00ED385C">
      <w:pPr>
        <w:pStyle w:val="Corpotesto"/>
        <w:spacing w:before="42"/>
      </w:pPr>
    </w:p>
    <w:p w14:paraId="5124C9BE" w14:textId="77777777" w:rsidR="00ED385C" w:rsidRDefault="00000000">
      <w:pPr>
        <w:pStyle w:val="Corpotesto"/>
        <w:spacing w:line="276" w:lineRule="auto"/>
        <w:ind w:left="113" w:right="109"/>
        <w:jc w:val="both"/>
      </w:pPr>
      <w:r>
        <w:t>Dal predetto elenco potranno essere attinti in qualsiasi momento nominativi per lo svolgimento</w:t>
      </w:r>
      <w:r>
        <w:rPr>
          <w:spacing w:val="40"/>
        </w:rPr>
        <w:t xml:space="preserve"> </w:t>
      </w:r>
      <w:r>
        <w:t>delle mansioni in parola, in caso di necessità.</w:t>
      </w:r>
    </w:p>
    <w:p w14:paraId="0B5C4E0D" w14:textId="77777777" w:rsidR="00ED385C" w:rsidRDefault="00ED385C">
      <w:pPr>
        <w:pStyle w:val="Corpotesto"/>
        <w:spacing w:before="42"/>
      </w:pPr>
    </w:p>
    <w:p w14:paraId="6F2AFBE5" w14:textId="77777777" w:rsidR="00ED385C" w:rsidRDefault="00000000">
      <w:pPr>
        <w:pStyle w:val="Corpotesto"/>
        <w:spacing w:line="276" w:lineRule="auto"/>
        <w:ind w:left="113" w:right="109"/>
        <w:jc w:val="both"/>
      </w:pPr>
      <w:r>
        <w:t xml:space="preserve">La domanda, corredata da documento di identità in corso di validità, dovrà pervenire all’ufficio elettorale del Comune di Afragola utilizzando il modello di domanda pubblicato sul sito web del </w:t>
      </w:r>
      <w:proofErr w:type="gramStart"/>
      <w:r>
        <w:t>Comune ,</w:t>
      </w:r>
      <w:proofErr w:type="gramEnd"/>
      <w:r>
        <w:t xml:space="preserve"> ai recapiti PEC/mail:</w:t>
      </w:r>
    </w:p>
    <w:p w14:paraId="5F0E82B7" w14:textId="3815047D" w:rsidR="00ED385C" w:rsidRDefault="00000000">
      <w:pPr>
        <w:spacing w:line="276" w:lineRule="auto"/>
        <w:ind w:left="113" w:right="109" w:firstLine="60"/>
        <w:jc w:val="both"/>
        <w:rPr>
          <w:sz w:val="24"/>
        </w:rPr>
      </w:pPr>
      <w:hyperlink r:id="rId5">
        <w:r>
          <w:rPr>
            <w:color w:val="0000FF"/>
            <w:sz w:val="23"/>
            <w:u w:val="single" w:color="0000FF"/>
          </w:rPr>
          <w:t>elettorale@pec.comune.afragola.na.it</w:t>
        </w:r>
      </w:hyperlink>
      <w:r>
        <w:rPr>
          <w:color w:val="0000FF"/>
          <w:spacing w:val="40"/>
          <w:sz w:val="23"/>
        </w:rPr>
        <w:t xml:space="preserve"> </w:t>
      </w:r>
      <w:r>
        <w:rPr>
          <w:sz w:val="23"/>
        </w:rPr>
        <w:t>–</w:t>
      </w:r>
      <w:r>
        <w:rPr>
          <w:spacing w:val="40"/>
          <w:sz w:val="23"/>
        </w:rPr>
        <w:t xml:space="preserve"> </w:t>
      </w:r>
      <w:hyperlink r:id="rId6">
        <w:r>
          <w:rPr>
            <w:color w:val="0000FF"/>
            <w:sz w:val="23"/>
            <w:u w:val="single" w:color="0000FF"/>
          </w:rPr>
          <w:t xml:space="preserve">protocollo@pec.comune.afragola.na.it </w:t>
        </w:r>
        <w:r>
          <w:rPr>
            <w:sz w:val="24"/>
          </w:rPr>
          <w:t>entro</w:t>
        </w:r>
      </w:hyperlink>
      <w:r>
        <w:rPr>
          <w:sz w:val="24"/>
        </w:rPr>
        <w:t xml:space="preserve"> il </w:t>
      </w:r>
      <w:r>
        <w:rPr>
          <w:b/>
          <w:sz w:val="24"/>
        </w:rPr>
        <w:t xml:space="preserve">giorno </w:t>
      </w:r>
      <w:r w:rsidR="00734301">
        <w:rPr>
          <w:b/>
          <w:sz w:val="24"/>
        </w:rPr>
        <w:t>30</w:t>
      </w:r>
      <w:r>
        <w:rPr>
          <w:b/>
          <w:sz w:val="24"/>
        </w:rPr>
        <w:t xml:space="preserve"> </w:t>
      </w:r>
      <w:r w:rsidR="00734301">
        <w:rPr>
          <w:b/>
          <w:sz w:val="24"/>
        </w:rPr>
        <w:t>aprile</w:t>
      </w:r>
      <w:r>
        <w:rPr>
          <w:b/>
          <w:sz w:val="24"/>
        </w:rPr>
        <w:t xml:space="preserve"> 202</w:t>
      </w:r>
      <w:r w:rsidR="00734301">
        <w:rPr>
          <w:b/>
          <w:sz w:val="24"/>
        </w:rPr>
        <w:t>5</w:t>
      </w:r>
      <w:r>
        <w:rPr>
          <w:sz w:val="24"/>
        </w:rPr>
        <w:t>.</w:t>
      </w:r>
    </w:p>
    <w:p w14:paraId="4AB99081" w14:textId="77777777" w:rsidR="00ED385C" w:rsidRDefault="00ED385C">
      <w:pPr>
        <w:spacing w:line="276" w:lineRule="auto"/>
        <w:jc w:val="both"/>
        <w:rPr>
          <w:sz w:val="24"/>
        </w:rPr>
        <w:sectPr w:rsidR="00ED385C">
          <w:type w:val="continuous"/>
          <w:pgSz w:w="11910" w:h="16840"/>
          <w:pgMar w:top="1240" w:right="1020" w:bottom="280" w:left="1020" w:header="720" w:footer="720" w:gutter="0"/>
          <w:cols w:space="720"/>
        </w:sectPr>
      </w:pPr>
    </w:p>
    <w:p w14:paraId="4BE97F87" w14:textId="3AC8D3C6" w:rsidR="00ED385C" w:rsidRDefault="00000000">
      <w:pPr>
        <w:pStyle w:val="Corpotesto"/>
        <w:spacing w:before="72" w:line="276" w:lineRule="auto"/>
        <w:ind w:left="113"/>
      </w:pPr>
      <w:r>
        <w:lastRenderedPageBreak/>
        <w:t>L’iscrizione</w:t>
      </w:r>
      <w:r>
        <w:rPr>
          <w:spacing w:val="35"/>
        </w:rPr>
        <w:t xml:space="preserve"> </w:t>
      </w:r>
      <w:r>
        <w:t>nell’elenco</w:t>
      </w:r>
      <w:r>
        <w:rPr>
          <w:spacing w:val="35"/>
        </w:rPr>
        <w:t xml:space="preserve"> </w:t>
      </w:r>
      <w:r>
        <w:t>aggiuntivo</w:t>
      </w:r>
      <w:r>
        <w:rPr>
          <w:spacing w:val="34"/>
        </w:rPr>
        <w:t xml:space="preserve"> </w:t>
      </w:r>
      <w:r>
        <w:t>non</w:t>
      </w:r>
      <w:r>
        <w:rPr>
          <w:spacing w:val="35"/>
        </w:rPr>
        <w:t xml:space="preserve"> </w:t>
      </w:r>
      <w:r>
        <w:t>comporta</w:t>
      </w:r>
      <w:r>
        <w:rPr>
          <w:spacing w:val="35"/>
        </w:rPr>
        <w:t xml:space="preserve"> </w:t>
      </w:r>
      <w:r>
        <w:t>iscrizione</w:t>
      </w:r>
      <w:r>
        <w:rPr>
          <w:spacing w:val="35"/>
        </w:rPr>
        <w:t xml:space="preserve"> </w:t>
      </w:r>
      <w:r>
        <w:t>nell’albo</w:t>
      </w:r>
      <w:r>
        <w:rPr>
          <w:spacing w:val="34"/>
        </w:rPr>
        <w:t xml:space="preserve"> </w:t>
      </w:r>
      <w:r>
        <w:t>definitivo,</w:t>
      </w:r>
      <w:r>
        <w:rPr>
          <w:spacing w:val="34"/>
        </w:rPr>
        <w:t xml:space="preserve"> </w:t>
      </w:r>
      <w:r>
        <w:t>ed</w:t>
      </w:r>
      <w:r>
        <w:rPr>
          <w:spacing w:val="34"/>
        </w:rPr>
        <w:t xml:space="preserve"> </w:t>
      </w:r>
      <w:r>
        <w:t>avrà</w:t>
      </w:r>
      <w:r>
        <w:rPr>
          <w:spacing w:val="35"/>
        </w:rPr>
        <w:t xml:space="preserve"> </w:t>
      </w:r>
      <w:r>
        <w:t>validità limitatamente all</w:t>
      </w:r>
      <w:r w:rsidR="00734301">
        <w:t>e consultazioni elettorali</w:t>
      </w:r>
      <w:r>
        <w:t xml:space="preserve"> dell’8 e 9 giugno 202</w:t>
      </w:r>
      <w:r w:rsidR="00734301">
        <w:t>5</w:t>
      </w:r>
      <w:r>
        <w:t>.</w:t>
      </w:r>
    </w:p>
    <w:p w14:paraId="57CE2FA4" w14:textId="77777777" w:rsidR="00ED385C" w:rsidRDefault="00ED385C">
      <w:pPr>
        <w:pStyle w:val="Corpotesto"/>
      </w:pPr>
    </w:p>
    <w:p w14:paraId="1C067900" w14:textId="77777777" w:rsidR="00ED385C" w:rsidRDefault="00ED385C">
      <w:pPr>
        <w:pStyle w:val="Corpotesto"/>
        <w:spacing w:before="82"/>
      </w:pPr>
    </w:p>
    <w:p w14:paraId="3F5CC759" w14:textId="4BB719DE" w:rsidR="00ED385C" w:rsidRDefault="00000000">
      <w:pPr>
        <w:pStyle w:val="Corpotesto"/>
        <w:spacing w:before="1"/>
        <w:ind w:left="113"/>
      </w:pPr>
      <w:r>
        <w:t>Afragola</w:t>
      </w:r>
      <w:r>
        <w:rPr>
          <w:spacing w:val="-1"/>
        </w:rPr>
        <w:t xml:space="preserve"> </w:t>
      </w:r>
      <w:r w:rsidR="00734301">
        <w:rPr>
          <w:spacing w:val="-1"/>
        </w:rPr>
        <w:t>23</w:t>
      </w:r>
      <w:r>
        <w:rPr>
          <w:spacing w:val="-1"/>
        </w:rPr>
        <w:t xml:space="preserve"> </w:t>
      </w:r>
      <w:r w:rsidR="00734301">
        <w:t>aprile</w:t>
      </w:r>
      <w:r>
        <w:t xml:space="preserve"> </w:t>
      </w:r>
      <w:r>
        <w:rPr>
          <w:spacing w:val="-4"/>
        </w:rPr>
        <w:t>202</w:t>
      </w:r>
      <w:r w:rsidR="00734301">
        <w:rPr>
          <w:spacing w:val="-4"/>
        </w:rPr>
        <w:t>5</w:t>
      </w:r>
    </w:p>
    <w:p w14:paraId="65586CB5" w14:textId="77777777" w:rsidR="00ED385C" w:rsidRDefault="00ED385C">
      <w:pPr>
        <w:pStyle w:val="Corpotesto"/>
        <w:spacing w:before="45"/>
      </w:pPr>
    </w:p>
    <w:p w14:paraId="0C4F519F" w14:textId="77777777" w:rsidR="00ED385C" w:rsidRDefault="00000000">
      <w:pPr>
        <w:pStyle w:val="Corpotesto"/>
        <w:ind w:left="2" w:right="2"/>
        <w:jc w:val="center"/>
        <w:rPr>
          <w:rFonts w:ascii="Palatino Linotype"/>
        </w:rPr>
      </w:pPr>
      <w:r>
        <w:rPr>
          <w:rFonts w:ascii="Palatino Linotype"/>
        </w:rPr>
        <w:t>IL</w:t>
      </w:r>
      <w:r>
        <w:rPr>
          <w:rFonts w:ascii="Palatino Linotype"/>
          <w:spacing w:val="-4"/>
        </w:rPr>
        <w:t xml:space="preserve"> </w:t>
      </w:r>
      <w:r>
        <w:rPr>
          <w:rFonts w:ascii="Palatino Linotype"/>
          <w:spacing w:val="-2"/>
        </w:rPr>
        <w:t>SINDACO</w:t>
      </w:r>
    </w:p>
    <w:p w14:paraId="59FAE985" w14:textId="77777777" w:rsidR="00ED385C" w:rsidRDefault="00000000">
      <w:pPr>
        <w:pStyle w:val="Corpotesto"/>
        <w:ind w:left="2" w:right="2"/>
        <w:jc w:val="center"/>
        <w:rPr>
          <w:rFonts w:ascii="Palatino Linotype"/>
        </w:rPr>
      </w:pPr>
      <w:r>
        <w:rPr>
          <w:rFonts w:ascii="Palatino Linotype"/>
        </w:rPr>
        <w:t>Prof.</w:t>
      </w:r>
      <w:r>
        <w:rPr>
          <w:rFonts w:ascii="Palatino Linotype"/>
          <w:spacing w:val="-4"/>
        </w:rPr>
        <w:t xml:space="preserve"> </w:t>
      </w:r>
      <w:r>
        <w:rPr>
          <w:rFonts w:ascii="Palatino Linotype"/>
        </w:rPr>
        <w:t>Antonio</w:t>
      </w:r>
      <w:r>
        <w:rPr>
          <w:rFonts w:ascii="Palatino Linotype"/>
          <w:spacing w:val="-3"/>
        </w:rPr>
        <w:t xml:space="preserve"> </w:t>
      </w:r>
      <w:r>
        <w:rPr>
          <w:rFonts w:ascii="Palatino Linotype"/>
          <w:spacing w:val="-2"/>
        </w:rPr>
        <w:t>Pannone</w:t>
      </w:r>
    </w:p>
    <w:sectPr w:rsidR="00ED385C">
      <w:pgSz w:w="11910" w:h="16840"/>
      <w:pgMar w:top="16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385C"/>
    <w:rsid w:val="00013B84"/>
    <w:rsid w:val="003B69B6"/>
    <w:rsid w:val="003D1628"/>
    <w:rsid w:val="006A4095"/>
    <w:rsid w:val="00734301"/>
    <w:rsid w:val="00ED3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7DDC"/>
  <w15:docId w15:val="{245AE542-92CF-4E04-B967-F58DCADF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76"/>
      <w:ind w:left="3654"/>
    </w:pPr>
    <w:rPr>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comune.afragola.na.itentro" TargetMode="External"/><Relationship Id="rId5" Type="http://schemas.openxmlformats.org/officeDocument/2006/relationships/hyperlink" Target="mailto:elettorale@pec.comune.afragola.na.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366</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Microsoft Word - disponibilita elenchi aggiuntivi _2024</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disponibilita elenchi aggiuntivi _2024</dc:title>
  <dc:creator>caponev</dc:creator>
  <cp:lastModifiedBy>Silvio Ambrosio</cp:lastModifiedBy>
  <cp:revision>3</cp:revision>
  <dcterms:created xsi:type="dcterms:W3CDTF">2025-04-23T08:30:00Z</dcterms:created>
  <dcterms:modified xsi:type="dcterms:W3CDTF">2025-04-23T08:54:00Z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PScript5.dll Version 5.2.2</vt:lpwstr>
  </property>
  <property fmtid="{D5CDD505-2E9C-101B-9397-08002B2CF9AE}" pid="4" name="LastSaved">
    <vt:filetime>2025-04-23T00:00:00Z</vt:filetime>
  </property>
  <property fmtid="{D5CDD505-2E9C-101B-9397-08002B2CF9AE}" pid="5" name="Producer">
    <vt:lpwstr>Acrobat Distiller 11.0 (Windows)</vt:lpwstr>
  </property>
</Properties>
</file>