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485"/>
        </w:tabs>
        <w:spacing w:after="240" w:before="240" w:line="240" w:lineRule="auto"/>
        <w:ind w:left="141.73228346456688" w:firstLine="0"/>
        <w:rPr>
          <w:rFonts w:ascii="Times" w:cs="Times" w:eastAsia="Times" w:hAnsi="Times"/>
          <w:color w:val="222222"/>
          <w:highlight w:val="white"/>
        </w:rPr>
      </w:pPr>
      <w:r w:rsidDel="00000000" w:rsidR="00000000" w:rsidRPr="00000000">
        <w:rPr>
          <w:rFonts w:ascii="Times" w:cs="Times" w:eastAsia="Times" w:hAnsi="Times"/>
          <w:color w:val="222222"/>
          <w:highlight w:val="white"/>
          <w:rtl w:val="0"/>
        </w:rPr>
        <w:t xml:space="preserve">Commemorazione dei defunti</w:t>
      </w:r>
    </w:p>
    <w:p w:rsidR="00000000" w:rsidDel="00000000" w:rsidP="00000000" w:rsidRDefault="00000000" w:rsidRPr="00000000" w14:paraId="00000002">
      <w:pPr>
        <w:tabs>
          <w:tab w:val="left" w:leader="none" w:pos="5485"/>
        </w:tabs>
        <w:spacing w:after="240" w:before="240" w:line="240" w:lineRule="auto"/>
        <w:ind w:left="141.73228346456688" w:firstLine="0"/>
        <w:rPr>
          <w:rFonts w:ascii="Times" w:cs="Times" w:eastAsia="Times" w:hAnsi="Times"/>
          <w:color w:val="222222"/>
          <w:highlight w:val="white"/>
        </w:rPr>
      </w:pPr>
      <w:r w:rsidDel="00000000" w:rsidR="00000000" w:rsidRPr="00000000">
        <w:rPr>
          <w:rFonts w:ascii="Times" w:cs="Times" w:eastAsia="Times" w:hAnsi="Times"/>
          <w:color w:val="222222"/>
          <w:highlight w:val="white"/>
          <w:rtl w:val="0"/>
        </w:rPr>
        <w:t xml:space="preserve">IL SINDACO PROF. ANTONIO PANNONE DEPONE LE CORONE DI ALLORO AI MONUMENTI AI CADUTI.</w:t>
      </w:r>
    </w:p>
    <w:p w:rsidR="00000000" w:rsidDel="00000000" w:rsidP="00000000" w:rsidRDefault="00000000" w:rsidRPr="00000000" w14:paraId="00000003">
      <w:pPr>
        <w:tabs>
          <w:tab w:val="left" w:leader="none" w:pos="5485"/>
        </w:tabs>
        <w:spacing w:after="240" w:before="240" w:line="240" w:lineRule="auto"/>
        <w:ind w:left="141.73228346456688" w:firstLine="0"/>
        <w:rPr>
          <w:rFonts w:ascii="Times" w:cs="Times" w:eastAsia="Times" w:hAnsi="Time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485"/>
        </w:tabs>
        <w:spacing w:after="240" w:before="240" w:line="360" w:lineRule="auto"/>
        <w:ind w:left="141.73228346456688" w:firstLine="420"/>
        <w:rPr>
          <w:rFonts w:ascii="Times" w:cs="Times" w:eastAsia="Times" w:hAnsi="Times"/>
          <w:b w:val="0"/>
          <w:color w:val="222222"/>
          <w:highlight w:val="white"/>
        </w:rPr>
      </w:pPr>
      <w:r w:rsidDel="00000000" w:rsidR="00000000" w:rsidRPr="00000000">
        <w:rPr>
          <w:rFonts w:ascii="Times" w:cs="Times" w:eastAsia="Times" w:hAnsi="Times"/>
          <w:b w:val="0"/>
          <w:color w:val="222222"/>
          <w:highlight w:val="white"/>
          <w:rtl w:val="0"/>
        </w:rPr>
        <w:t xml:space="preserve">Il prossimo 2 novembre, in occasione della Commemorazione dei defunti, il Sindaco di Afragola, prof. Antonio Pannone, dopo la partecipazione alla Santa Messa in suffragio dei nostri defunti alle ore 10:00, deporrà le corone di alloro ai monumenti ai caduti di tutte le guerre nel Cimitero cittadino.</w:t>
      </w:r>
    </w:p>
    <w:p w:rsidR="00000000" w:rsidDel="00000000" w:rsidP="00000000" w:rsidRDefault="00000000" w:rsidRPr="00000000" w14:paraId="00000005">
      <w:pPr>
        <w:tabs>
          <w:tab w:val="left" w:leader="none" w:pos="5485"/>
        </w:tabs>
        <w:spacing w:after="240" w:before="240" w:lineRule="auto"/>
        <w:jc w:val="left"/>
        <w:rPr>
          <w:rFonts w:ascii="Times" w:cs="Times" w:eastAsia="Times" w:hAnsi="Times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485"/>
        </w:tabs>
        <w:spacing w:after="240" w:before="240" w:lineRule="auto"/>
        <w:jc w:val="right"/>
        <w:rPr>
          <w:rFonts w:ascii="Times" w:cs="Times" w:eastAsia="Times" w:hAnsi="Times"/>
          <w:b w:val="0"/>
        </w:rPr>
      </w:pPr>
      <w:r w:rsidDel="00000000" w:rsidR="00000000" w:rsidRPr="00000000">
        <w:rPr>
          <w:rFonts w:ascii="Times" w:cs="Times" w:eastAsia="Times" w:hAnsi="Times"/>
          <w:b w:val="0"/>
          <w:sz w:val="26"/>
          <w:szCs w:val="26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598lAt/JD2PfCUDkRnb7CY+Qw==">CgMxLjAyCGguZ2pkZ3hzMgloLjMwajB6bGw4AHIhMTc5OGViaEhkWTJhLU41aEVMVGpaRE4zbUdVNzZoM0hV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