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485"/>
        </w:tabs>
        <w:spacing w:after="240" w:before="240" w:lineRule="auto"/>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Borse di studio gratuite per i cittadini afragolesi </w:t>
      </w:r>
    </w:p>
    <w:p w:rsidR="00000000" w:rsidDel="00000000" w:rsidP="00000000" w:rsidRDefault="00000000" w:rsidRPr="00000000" w14:paraId="00000002">
      <w:pPr>
        <w:tabs>
          <w:tab w:val="left" w:leader="none" w:pos="5485"/>
        </w:tabs>
        <w:spacing w:after="240" w:before="240" w:lineRule="auto"/>
        <w:jc w:val="left"/>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L’opportunità offerta da Campus Città del Sapere prevede l’iscrizione e la frequenza gratuita al primo anno accademico </w:t>
      </w:r>
    </w:p>
    <w:p w:rsidR="00000000" w:rsidDel="00000000" w:rsidP="00000000" w:rsidRDefault="00000000" w:rsidRPr="00000000" w14:paraId="00000003">
      <w:pPr>
        <w:tabs>
          <w:tab w:val="left" w:leader="none" w:pos="5485"/>
        </w:tabs>
        <w:spacing w:after="240" w:before="240" w:lineRule="auto"/>
        <w:jc w:val="left"/>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4">
      <w:pPr>
        <w:tabs>
          <w:tab w:val="left" w:leader="none" w:pos="5485"/>
        </w:tabs>
        <w:spacing w:after="240" w:before="240"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Per favorire l’istruzione libera e gratuita, il Comune di Afragola ha patrocinato l’iniziativa promossa da Campus Città del Sapere Polo di Napoli, Università degli Studi di Roma Unitelma La Sapienza. Partecipando ad un apposito avviso, i cittadini afragolesi potranno iscriversi gratuitamente a quattro corsi di studio: Scienze Giuridiche, Economia e Commercio, Scienze delle attività motorie e sportive, Scienze della formazione.  </w:t>
      </w:r>
    </w:p>
    <w:p w:rsidR="00000000" w:rsidDel="00000000" w:rsidP="00000000" w:rsidRDefault="00000000" w:rsidRPr="00000000" w14:paraId="00000005">
      <w:pPr>
        <w:tabs>
          <w:tab w:val="left" w:leader="none" w:pos="5485"/>
        </w:tabs>
        <w:spacing w:after="240" w:before="240"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Con l’obiettivo di promuovere, consolidare e potenziare i legami tra mondo scientifico-accademico, territorio, imprese e giovani inoccupati e disoccupati, Campus Città del Sapere, Polo di Napoli dell'Università degli Studi di Roma Unitelma Sapienza, offre per ciascuno dei corsi di specializzazione sopra elencati borse di Studio ai residenti del Comune di Afragola per il primo anno accademico. </w:t>
      </w:r>
    </w:p>
    <w:p w:rsidR="00000000" w:rsidDel="00000000" w:rsidP="00000000" w:rsidRDefault="00000000" w:rsidRPr="00000000" w14:paraId="00000006">
      <w:pPr>
        <w:tabs>
          <w:tab w:val="left" w:leader="none" w:pos="5485"/>
        </w:tabs>
        <w:spacing w:after="240" w:before="240"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Le borse di studio saranno concesse ai residenti, previo ritiro e compilazione di una scheda di adesione.</w:t>
      </w:r>
    </w:p>
    <w:p w:rsidR="00000000" w:rsidDel="00000000" w:rsidP="00000000" w:rsidRDefault="00000000" w:rsidRPr="00000000" w14:paraId="00000007">
      <w:pPr>
        <w:tabs>
          <w:tab w:val="left" w:leader="none" w:pos="5485"/>
        </w:tabs>
        <w:spacing w:after="240" w:before="240"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La modulistica è ritirabile presso la Biblioteca comunale di Afragola, nei giorni Lunedì-Venerdì dalle ore 10 alle ore 13. </w:t>
      </w:r>
    </w:p>
    <w:p w:rsidR="00000000" w:rsidDel="00000000" w:rsidP="00000000" w:rsidRDefault="00000000" w:rsidRPr="00000000" w14:paraId="00000008">
      <w:pPr>
        <w:tabs>
          <w:tab w:val="left" w:leader="none" w:pos="5485"/>
        </w:tabs>
        <w:spacing w:after="240" w:before="240" w:lineRule="auto"/>
        <w:rPr>
          <w:rFonts w:ascii="Times New Roman" w:cs="Times New Roman" w:eastAsia="Times New Roman" w:hAnsi="Times New Roman"/>
          <w:b w:val="0"/>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Le domande devono essere presentate entro e non oltre il 30 Giugno 2024, negli stessi uffici su citati.</w:t>
      </w:r>
    </w:p>
    <w:p w:rsidR="00000000" w:rsidDel="00000000" w:rsidP="00000000" w:rsidRDefault="00000000" w:rsidRPr="00000000" w14:paraId="00000009">
      <w:pPr>
        <w:tabs>
          <w:tab w:val="left" w:leader="none" w:pos="5485"/>
        </w:tabs>
        <w:spacing w:after="240" w:befor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0"/>
          <w:color w:val="222222"/>
          <w:sz w:val="24"/>
          <w:szCs w:val="24"/>
          <w:highlight w:val="white"/>
          <w:rtl w:val="0"/>
        </w:rPr>
        <w:t xml:space="preserve">Il progetto rappresenta una valida opportunità per i cittadini afragolesi per semplificare l’accesso al mondo dell’istruzione universitaria, favorendo anche l’inserimento nel mondo del lavoro attraverso stage formativi e tutoraggi in azienda. </w:t>
      </w:r>
      <w:r w:rsidDel="00000000" w:rsidR="00000000" w:rsidRPr="00000000">
        <w:rPr>
          <w:rtl w:val="0"/>
        </w:rPr>
      </w:r>
    </w:p>
    <w:p w:rsidR="00000000" w:rsidDel="00000000" w:rsidP="00000000" w:rsidRDefault="00000000" w:rsidRPr="00000000" w14:paraId="0000000A">
      <w:pPr>
        <w:tabs>
          <w:tab w:val="left" w:leader="none" w:pos="5485"/>
        </w:tabs>
        <w:spacing w:after="240" w:before="240" w:lineRule="auto"/>
        <w:jc w:val="left"/>
        <w:rPr>
          <w:rFonts w:ascii="Times" w:cs="Times" w:eastAsia="Times" w:hAnsi="Times"/>
          <w:b w:val="0"/>
          <w:sz w:val="26"/>
          <w:szCs w:val="26"/>
        </w:rPr>
      </w:pPr>
      <w:r w:rsidDel="00000000" w:rsidR="00000000" w:rsidRPr="00000000">
        <w:rPr>
          <w:rtl w:val="0"/>
        </w:rPr>
      </w:r>
    </w:p>
    <w:p w:rsidR="00000000" w:rsidDel="00000000" w:rsidP="00000000" w:rsidRDefault="00000000" w:rsidRPr="00000000" w14:paraId="0000000B">
      <w:pPr>
        <w:tabs>
          <w:tab w:val="left" w:leader="none" w:pos="5485"/>
        </w:tabs>
        <w:spacing w:after="240" w:before="240" w:lineRule="auto"/>
        <w:jc w:val="left"/>
        <w:rPr>
          <w:rFonts w:ascii="Times" w:cs="Times" w:eastAsia="Times" w:hAnsi="Times"/>
          <w:b w:val="0"/>
          <w:sz w:val="26"/>
          <w:szCs w:val="26"/>
        </w:rPr>
      </w:pPr>
      <w:r w:rsidDel="00000000" w:rsidR="00000000" w:rsidRPr="00000000">
        <w:rPr>
          <w:rFonts w:ascii="Times" w:cs="Times" w:eastAsia="Times" w:hAnsi="Times"/>
          <w:b w:val="0"/>
          <w:sz w:val="26"/>
          <w:szCs w:val="26"/>
          <w:rtl w:val="0"/>
        </w:rPr>
        <w:t xml:space="preserve">Afragola, 07/06/2024</w:t>
      </w:r>
    </w:p>
    <w:p w:rsidR="00000000" w:rsidDel="00000000" w:rsidP="00000000" w:rsidRDefault="00000000" w:rsidRPr="00000000" w14:paraId="0000000C">
      <w:pPr>
        <w:tabs>
          <w:tab w:val="left" w:leader="none" w:pos="5485"/>
        </w:tabs>
        <w:spacing w:after="240" w:before="240" w:lineRule="auto"/>
        <w:rPr>
          <w:rFonts w:ascii="Times" w:cs="Times" w:eastAsia="Times" w:hAnsi="Times"/>
          <w:b w:val="0"/>
        </w:rPr>
      </w:pPr>
      <w:r w:rsidDel="00000000" w:rsidR="00000000" w:rsidRPr="00000000">
        <w:rPr>
          <w:rFonts w:ascii="Times" w:cs="Times" w:eastAsia="Times" w:hAnsi="Times"/>
          <w:b w:val="0"/>
          <w:sz w:val="26"/>
          <w:szCs w:val="26"/>
        </w:rPr>
        <w:drawing>
          <wp:inline distB="114300" distT="114300" distL="114300" distR="114300">
            <wp:extent cx="1795529" cy="62747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95529" cy="627470"/>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7" w:w="11900" w:orient="portrait"/>
      <w:pgMar w:bottom="1134" w:top="1134" w:left="1134" w:right="1134" w:header="283"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Servizio Comunicazione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Città di Afragola – Servizi Informatici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38"/>
        <w:szCs w:val="38"/>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8"/>
        <w:tab w:val="right" w:leader="none" w:pos="963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Fonts w:ascii="Times" w:cs="Times" w:eastAsia="Times" w:hAnsi="Times"/>
        <w:b w:val="1"/>
        <w:i w:val="0"/>
        <w:smallCaps w:val="0"/>
        <w:strike w:val="0"/>
        <w:color w:val="000000"/>
        <w:sz w:val="60"/>
        <w:szCs w:val="6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391795</wp:posOffset>
          </wp:positionV>
          <wp:extent cx="1199859" cy="1310958"/>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9859" cy="1310958"/>
                  </a:xfrm>
                  <a:prstGeom prst="rect"/>
                  <a:ln/>
                </pic:spPr>
              </pic:pic>
            </a:graphicData>
          </a:graphic>
        </wp:anchor>
      </w:drawing>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70"/>
        <w:szCs w:val="7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68"/>
        <w:szCs w:val="6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CITT</w:t>
    </w:r>
    <w:r w:rsidDel="00000000" w:rsidR="00000000" w:rsidRPr="00000000">
      <w:rPr>
        <w:rFonts w:ascii="Times New Roman" w:cs="Times New Roman" w:eastAsia="Times New Roman" w:hAnsi="Times New Roman"/>
        <w:b w:val="1"/>
        <w:i w:val="0"/>
        <w:smallCaps w:val="0"/>
        <w:strike w:val="0"/>
        <w:color w:val="232323"/>
        <w:sz w:val="70"/>
        <w:szCs w:val="70"/>
        <w:highlight w:val="white"/>
        <w:u w:val="none"/>
        <w:vertAlign w:val="baseline"/>
        <w:rtl w:val="0"/>
      </w:rPr>
      <w:t xml:space="preserve">À</w:t>
    </w:r>
    <w:r w:rsidDel="00000000" w:rsidR="00000000" w:rsidRPr="00000000">
      <w:rPr>
        <w:rFonts w:ascii="Times New Roman" w:cs="Times New Roman" w:eastAsia="Times New Roman" w:hAnsi="Times New Roman"/>
        <w:b w:val="1"/>
        <w:i w:val="0"/>
        <w:smallCaps w:val="0"/>
        <w:strike w:val="0"/>
        <w:color w:val="000000"/>
        <w:sz w:val="70"/>
        <w:szCs w:val="70"/>
        <w:u w:val="none"/>
        <w:shd w:fill="auto" w:val="clear"/>
        <w:vertAlign w:val="baseline"/>
        <w:rtl w:val="0"/>
      </w:rPr>
      <w:t xml:space="preserve"> DI AFRAGOLA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Città Metropolitana di Napoli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80" w:right="0" w:firstLine="0"/>
      <w:jc w:val="lef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Servizio Comunicazione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b w:val="1"/>
        <w:sz w:val="28"/>
        <w:szCs w:val="28"/>
        <w:lang w:val="it-IT"/>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w:cs="Times" w:eastAsia="Times" w:hAnsi="Times"/>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0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40" w:line="240" w:lineRule="auto"/>
      <w:ind w:left="0" w:right="0" w:firstLine="0"/>
      <w:jc w:val="left"/>
    </w:pPr>
    <w:rPr>
      <w:rFonts w:ascii="Arial" w:cs="Arial" w:eastAsia="Arial" w:hAnsi="Arial"/>
      <w:b w:val="1"/>
      <w:i w:val="0"/>
      <w:smallCaps w:val="0"/>
      <w:strike w:val="0"/>
      <w:color w:val="808080"/>
      <w:sz w:val="28"/>
      <w:szCs w:val="28"/>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pPr>
    <w:rPr>
      <w:rFonts w:ascii="Liberation Serif" w:cs="Liberation Serif" w:eastAsia="Liberation Serif" w:hAnsi="Liberation Serif"/>
      <w:b w:val="1"/>
      <w:i w:val="0"/>
      <w:smallCaps w:val="0"/>
      <w:strike w:val="0"/>
      <w:color w:val="80808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center"/>
    </w:pPr>
    <w:rPr>
      <w:rFonts w:ascii="Arial" w:cs="Arial" w:eastAsia="Arial" w:hAnsi="Arial"/>
      <w:b w:val="1"/>
      <w:i w:val="0"/>
      <w:smallCaps w:val="0"/>
      <w:strike w:val="0"/>
      <w:color w:val="000000"/>
      <w:sz w:val="56"/>
      <w:szCs w:val="56"/>
      <w:u w:val="none"/>
      <w:shd w:fill="auto" w:val="clear"/>
      <w:vertAlign w:val="baseline"/>
    </w:rPr>
  </w:style>
  <w:style w:type="paragraph" w:styleId="Normale" w:default="1">
    <w:name w:val="Normal"/>
    <w:qFormat w:val="1"/>
    <w:pPr>
      <w:widowControl w:val="1"/>
      <w:jc w:val="both"/>
    </w:pPr>
    <w:rPr>
      <w:rFonts w:ascii="Times New Roman Bold" w:cs="Times New Roman" w:eastAsia="ヒラギノ角ゴ Pro W3" w:hAnsi="Times New Roman Bold"/>
      <w:color w:val="000000"/>
      <w:sz w:val="28"/>
      <w:szCs w:val="20"/>
    </w:rPr>
  </w:style>
  <w:style w:type="paragraph" w:styleId="Titolo1">
    <w:name w:val="heading 1"/>
    <w:next w:val="Normale"/>
    <w:uiPriority w:val="9"/>
    <w:qFormat w:val="1"/>
    <w:pPr>
      <w:keepNext w:val="1"/>
      <w:widowControl w:val="1"/>
      <w:jc w:val="center"/>
      <w:outlineLvl w:val="0"/>
    </w:pPr>
    <w:rPr>
      <w:rFonts w:ascii="Times New Roman Bold" w:cs="Times New Roman" w:eastAsia="ヒラギノ角ゴ Pro W3" w:hAnsi="Times New Roman Bold"/>
      <w:color w:val="000000"/>
      <w:spacing w:val="40"/>
      <w:sz w:val="28"/>
      <w:szCs w:val="20"/>
    </w:rPr>
  </w:style>
  <w:style w:type="paragraph" w:styleId="Titolo2">
    <w:name w:val="heading 2"/>
    <w:basedOn w:val="Heading"/>
    <w:next w:val="Textbody"/>
    <w:uiPriority w:val="9"/>
    <w:semiHidden w:val="1"/>
    <w:unhideWhenUsed w:val="1"/>
    <w:qFormat w:val="1"/>
    <w:pPr>
      <w:spacing w:before="200"/>
      <w:outlineLvl w:val="1"/>
    </w:pPr>
    <w:rPr>
      <w:b w:val="1"/>
      <w:bCs w:val="1"/>
    </w:rPr>
  </w:style>
  <w:style w:type="paragraph" w:styleId="Titolo3">
    <w:name w:val="heading 3"/>
    <w:basedOn w:val="Heading"/>
    <w:next w:val="Textbody"/>
    <w:uiPriority w:val="9"/>
    <w:semiHidden w:val="1"/>
    <w:unhideWhenUsed w:val="1"/>
    <w:qFormat w:val="1"/>
    <w:pPr>
      <w:spacing w:before="140"/>
      <w:outlineLvl w:val="2"/>
    </w:pPr>
    <w:rPr>
      <w:b w:val="1"/>
      <w:bCs w:val="1"/>
      <w:color w:val="808080"/>
    </w:rPr>
  </w:style>
  <w:style w:type="paragraph" w:styleId="Titolo4">
    <w:name w:val="heading 4"/>
    <w:basedOn w:val="Heading"/>
    <w:next w:val="Textbody"/>
    <w:uiPriority w:val="9"/>
    <w:semiHidden w:val="1"/>
    <w:unhideWhenUsed w:val="1"/>
    <w:qFormat w:val="1"/>
    <w:pPr>
      <w:spacing w:before="120"/>
      <w:outlineLvl w:val="3"/>
    </w:pPr>
    <w:rPr>
      <w:rFonts w:ascii="Liberation Serif" w:cs="DejaVu Sans" w:eastAsia="DejaVu Sans" w:hAnsi="Liberation Serif"/>
      <w:b w:val="1"/>
      <w:bCs w:val="1"/>
      <w:color w:val="80808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tandard" w:customStyle="1">
    <w:name w:val="Standard"/>
    <w:pPr>
      <w:widowControl w:val="1"/>
      <w:suppressAutoHyphens w:val="1"/>
    </w:pPr>
    <w:rPr>
      <w:rFonts w:cs="Times New Roman" w:eastAsia="Times New Roman"/>
      <w:lang w:val="en-US"/>
    </w:rPr>
  </w:style>
  <w:style w:type="paragraph" w:styleId="Heading" w:customStyle="1">
    <w:name w:val="Heading"/>
    <w:basedOn w:val="Standard"/>
    <w:next w:val="Textbody"/>
    <w:pPr>
      <w:keepNext w:val="1"/>
      <w:spacing w:after="120" w:before="240"/>
    </w:pPr>
    <w:rPr>
      <w:rFonts w:ascii="Arial" w:cs="Tahoma" w:eastAsia="Arial" w:hAnsi="Arial"/>
      <w:sz w:val="28"/>
      <w:szCs w:val="28"/>
    </w:rPr>
  </w:style>
  <w:style w:type="paragraph" w:styleId="Textbody" w:customStyle="1">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val="1"/>
      <w:spacing w:after="120" w:before="120"/>
    </w:pPr>
    <w:rPr>
      <w:rFonts w:cs="Tahoma"/>
      <w:i w:val="1"/>
      <w:iCs w:val="1"/>
    </w:rPr>
  </w:style>
  <w:style w:type="paragraph" w:styleId="Index" w:customStyle="1">
    <w:name w:val="Index"/>
    <w:basedOn w:val="Standard"/>
    <w:pPr>
      <w:suppressLineNumbers w:val="1"/>
    </w:pPr>
    <w:rPr>
      <w:rFonts w:cs="Tahoma"/>
    </w:rPr>
  </w:style>
  <w:style w:type="paragraph" w:styleId="HeaderandFooter" w:customStyle="1">
    <w:name w:val="Header and Footer"/>
    <w:pPr>
      <w:widowControl w:val="1"/>
    </w:pPr>
    <w:rPr>
      <w:rFonts w:ascii="Helvetica" w:cs="Times New Roman" w:eastAsia="ヒラギノ角ゴ Pro W3" w:hAnsi="Helvetica"/>
      <w:color w:val="000000"/>
      <w:sz w:val="20"/>
      <w:szCs w:val="20"/>
    </w:rPr>
  </w:style>
  <w:style w:type="paragraph" w:styleId="Corpo" w:customStyle="1">
    <w:name w:val="Corpo"/>
    <w:pPr>
      <w:widowControl w:val="1"/>
    </w:pPr>
    <w:rPr>
      <w:rFonts w:ascii="Helvetica" w:cs="Times New Roman" w:eastAsia="ヒラギノ角ゴ Pro W3" w:hAnsi="Helvetica"/>
      <w:color w:val="000000"/>
      <w:szCs w:val="20"/>
    </w:rPr>
  </w:style>
  <w:style w:type="paragraph" w:styleId="Pidipagina">
    <w:name w:val="footer"/>
    <w:basedOn w:val="Standard"/>
    <w:pPr>
      <w:suppressLineNumbers w:val="1"/>
      <w:tabs>
        <w:tab w:val="center" w:pos="4818"/>
        <w:tab w:val="right" w:pos="9637"/>
      </w:tabs>
    </w:pPr>
  </w:style>
  <w:style w:type="paragraph" w:styleId="Intestazione">
    <w:name w:val="header"/>
    <w:basedOn w:val="Standard"/>
    <w:pPr>
      <w:suppressLineNumbers w:val="1"/>
      <w:tabs>
        <w:tab w:val="center" w:pos="4818"/>
        <w:tab w:val="right" w:pos="9637"/>
      </w:tabs>
    </w:pPr>
  </w:style>
  <w:style w:type="paragraph" w:styleId="Schedatesto" w:customStyle="1">
    <w:name w:val="Scheda testo"/>
    <w:pPr>
      <w:suppressAutoHyphens w:val="1"/>
      <w:spacing w:line="280" w:lineRule="atLeast"/>
      <w:jc w:val="both"/>
      <w:textAlignment w:val="auto"/>
    </w:pPr>
    <w:rPr>
      <w:rFonts w:ascii="RotisSerif" w:cs="RotisSerif" w:eastAsia="RotisSerif" w:hAnsi="RotisSerif"/>
      <w:spacing w:val="-15"/>
    </w:rPr>
  </w:style>
  <w:style w:type="paragraph" w:styleId="Schedarientro" w:customStyle="1">
    <w:name w:val="Scheda rientro"/>
    <w:basedOn w:val="Schedatesto"/>
    <w:pPr>
      <w:tabs>
        <w:tab w:val="left" w:pos="283"/>
      </w:tabs>
      <w:ind w:left="283" w:hanging="283"/>
    </w:pPr>
  </w:style>
  <w:style w:type="paragraph" w:styleId="A7" w:customStyle="1">
    <w:name w:val="A7"/>
    <w:pPr>
      <w:suppressAutoHyphens w:val="1"/>
      <w:spacing w:line="140" w:lineRule="atLeast"/>
      <w:jc w:val="both"/>
      <w:textAlignment w:val="auto"/>
    </w:pPr>
    <w:rPr>
      <w:rFonts w:ascii="RotisSerif" w:cs="RotisSerif" w:eastAsia="RotisSerif" w:hAnsi="RotisSerif"/>
      <w:color w:val="000000"/>
      <w:spacing w:val="-15"/>
      <w:sz w:val="22"/>
      <w:szCs w:val="22"/>
    </w:rPr>
  </w:style>
  <w:style w:type="paragraph" w:styleId="Testonormale">
    <w:name w:val="Plain Text"/>
    <w:basedOn w:val="Standard"/>
    <w:rPr>
      <w:rFonts w:ascii="Calibri" w:cs="Consolas" w:eastAsia="Calibri" w:hAnsi="Calibri"/>
      <w:sz w:val="22"/>
      <w:szCs w:val="21"/>
    </w:rPr>
  </w:style>
  <w:style w:type="paragraph" w:styleId="Framecontents" w:customStyle="1">
    <w:name w:val="Frame contents"/>
    <w:basedOn w:val="Standard"/>
  </w:style>
  <w:style w:type="paragraph" w:styleId="TableContents" w:customStyle="1">
    <w:name w:val="Table Contents"/>
    <w:basedOn w:val="Standard"/>
    <w:pPr>
      <w:suppressLineNumbers w:val="1"/>
    </w:pPr>
  </w:style>
  <w:style w:type="paragraph" w:styleId="TableHeading" w:customStyle="1">
    <w:name w:val="Table Heading"/>
    <w:basedOn w:val="TableContents"/>
    <w:pPr>
      <w:jc w:val="center"/>
    </w:pPr>
    <w:rPr>
      <w:b w:val="1"/>
      <w:bCs w:val="1"/>
    </w:rPr>
  </w:style>
  <w:style w:type="paragraph" w:styleId="Quotations" w:customStyle="1">
    <w:name w:val="Quotations"/>
    <w:basedOn w:val="Standard"/>
    <w:pPr>
      <w:spacing w:after="283"/>
      <w:ind w:left="567" w:right="567"/>
    </w:pPr>
  </w:style>
  <w:style w:type="paragraph" w:styleId="Titolo">
    <w:name w:val="Title"/>
    <w:basedOn w:val="Heading"/>
    <w:next w:val="Textbody"/>
    <w:uiPriority w:val="10"/>
    <w:qFormat w:val="1"/>
    <w:pPr>
      <w:jc w:val="center"/>
    </w:pPr>
    <w:rPr>
      <w:b w:val="1"/>
      <w:bCs w:val="1"/>
      <w:sz w:val="56"/>
      <w:szCs w:val="56"/>
    </w:rPr>
  </w:style>
  <w:style w:type="paragraph" w:styleId="Sottotitolo">
    <w:name w:val="Subtitle"/>
    <w:basedOn w:val="Heading"/>
    <w:next w:val="Textbody"/>
    <w:uiPriority w:val="11"/>
    <w:qFormat w:val="1"/>
    <w:pPr>
      <w:spacing w:before="60"/>
      <w:jc w:val="center"/>
    </w:pPr>
    <w:rPr>
      <w:sz w:val="36"/>
      <w:szCs w:val="36"/>
    </w:rPr>
  </w:style>
  <w:style w:type="paragraph" w:styleId="Paragrafoelenco">
    <w:name w:val="List Paragraph"/>
    <w:basedOn w:val="Standard"/>
    <w:pPr>
      <w:spacing w:after="200"/>
      <w:ind w:left="720"/>
    </w:pPr>
  </w:style>
  <w:style w:type="character" w:styleId="Internetlink" w:customStyle="1">
    <w:name w:val="Internet link"/>
    <w:rPr>
      <w:color w:val="000080"/>
      <w:u w:val="single"/>
    </w:rPr>
  </w:style>
  <w:style w:type="character" w:styleId="BulletSymbols" w:customStyle="1">
    <w:name w:val="Bullet Symbols"/>
    <w:rPr>
      <w:rFonts w:ascii="OpenSymbol" w:cs="OpenSymbol" w:eastAsia="OpenSymbol" w:hAnsi="OpenSymbol"/>
    </w:rPr>
  </w:style>
  <w:style w:type="paragraph" w:styleId="NormaleWeb">
    <w:name w:val="Normal (Web)"/>
    <w:basedOn w:val="Normale"/>
    <w:uiPriority w:val="99"/>
    <w:unhideWhenUsed w:val="1"/>
    <w:rsid w:val="008C7924"/>
    <w:pPr>
      <w:autoSpaceDN w:val="1"/>
      <w:spacing w:after="100" w:afterAutospacing="1" w:before="100" w:beforeAutospacing="1"/>
      <w:jc w:val="left"/>
      <w:textAlignment w:val="auto"/>
    </w:pPr>
    <w:rPr>
      <w:rFonts w:ascii="Times New Roman" w:eastAsia="Times New Roman" w:hAnsi="Times New Roman"/>
      <w:color w:val="auto"/>
      <w:kern w:val="0"/>
      <w:sz w:val="24"/>
      <w:szCs w:val="24"/>
    </w:rPr>
  </w:style>
  <w:style w:type="paragraph" w:styleId="Subtitle">
    <w:name w:val="Sub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center"/>
    </w:pPr>
    <w:rPr>
      <w:rFonts w:ascii="Arial" w:cs="Arial" w:eastAsia="Arial" w:hAnsi="Arial"/>
      <w:b w:val="0"/>
      <w:i w:val="0"/>
      <w:smallCaps w:val="0"/>
      <w:strike w:val="0"/>
      <w:color w:val="000000"/>
      <w:sz w:val="36"/>
      <w:szCs w:val="36"/>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1598lAt/JD2PfCUDkRnb7CY+Qw==">CgMxLjAyCGguZ2pkZ3hzMgloLjMwajB6bGw4AHIhMTc5OGViaEhkWTJhLU41aEVMVGpaRE4zbUdVNzZoM0hV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2023-09-12T11:56:00Z</dcterms:created>
  <dc:creator>Luca Aruta</dc:creator>
</cp:coreProperties>
</file>