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11" w:sz="0" w:val="none"/>
          <w:left w:color="auto" w:space="0" w:sz="0" w:val="none"/>
          <w:bottom w:color="auto" w:space="0" w:sz="0" w:val="none"/>
          <w:right w:color="auto" w:space="0" w:sz="0" w:val="none"/>
        </w:pBdr>
        <w:shd w:fill="ffffff" w:val="clear"/>
        <w:spacing w:line="360" w:lineRule="auto"/>
        <w:rPr>
          <w:rFonts w:ascii="Times New Roman" w:cs="Times New Roman" w:eastAsia="Times New Roman" w:hAnsi="Times New Roman"/>
          <w:color w:val="3e3e3e"/>
          <w:sz w:val="26"/>
          <w:szCs w:val="26"/>
          <w:highlight w:val="white"/>
        </w:rPr>
      </w:pPr>
      <w:bookmarkStart w:colFirst="0" w:colLast="0" w:name="_heading=h.3z1mhyu13eff" w:id="0"/>
      <w:bookmarkEnd w:id="0"/>
      <w:r w:rsidDel="00000000" w:rsidR="00000000" w:rsidRPr="00000000">
        <w:rPr>
          <w:rFonts w:ascii="Times New Roman" w:cs="Times New Roman" w:eastAsia="Times New Roman" w:hAnsi="Times New Roman"/>
          <w:color w:val="3e3e3e"/>
          <w:sz w:val="26"/>
          <w:szCs w:val="26"/>
          <w:highlight w:val="white"/>
          <w:rtl w:val="0"/>
        </w:rPr>
        <w:t xml:space="preserve">“Cappella De Luca” del cimitero comunale: la manutenzione e la pulizia sono a carico dei concessionari</w:t>
      </w:r>
    </w:p>
    <w:p w:rsidR="00000000" w:rsidDel="00000000" w:rsidP="00000000" w:rsidRDefault="00000000" w:rsidRPr="00000000" w14:paraId="00000002">
      <w:pPr>
        <w:shd w:fill="ffffff" w:val="clear"/>
        <w:spacing w:after="240" w:before="240" w:line="276" w:lineRule="auto"/>
        <w:ind w:left="0" w:firstLine="0"/>
        <w:rPr>
          <w:rFonts w:ascii="Times New Roman" w:cs="Times New Roman" w:eastAsia="Times New Roman" w:hAnsi="Times New Roman"/>
          <w:b w:val="0"/>
          <w:color w:val="363636"/>
          <w:sz w:val="26"/>
          <w:szCs w:val="26"/>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6"/>
          <w:szCs w:val="26"/>
          <w:highlight w:val="white"/>
          <w:rtl w:val="0"/>
        </w:rPr>
        <w:t xml:space="preserve">In relazione a notizie diffuse attraverso i social media e, in particolare, in riferimento al post pubblicato (con allegate foto) in data odierna dall’on. Francesco Emilio Borrelli, concernente le condizioni in cui riposano i defunti nella “Cappella De Luca” del cimitero comunale, l’Assessore ai Servizi cimiteriali, Aniello Silvestro dichiara quanto segue: </w:t>
      </w:r>
      <w:r w:rsidDel="00000000" w:rsidR="00000000" w:rsidRPr="00000000">
        <w:rPr>
          <w:rFonts w:ascii="Times New Roman" w:cs="Times New Roman" w:eastAsia="Times New Roman" w:hAnsi="Times New Roman"/>
          <w:b w:val="0"/>
          <w:i w:val="1"/>
          <w:color w:val="363636"/>
          <w:sz w:val="26"/>
          <w:szCs w:val="26"/>
          <w:highlight w:val="white"/>
          <w:rtl w:val="0"/>
        </w:rPr>
        <w:t xml:space="preserve">“L’Amministrazione comunale è fortemente impegnata a garantire il decoro del cimitero comunale ed è, pertanto, doveroso fornire elementi di chiarezza in ordine alla segnalazione fatta dall’on. Borrelli, anche per sgombrare il campo da sterili strumentalizzazioni: l’edificio ubicato all’interno del cimitero comunale, denominato “Cappella De Luca” risulta di esclusiva competenza dei concessionari, ovvero le congreghe religiose “Arciconfraternita Ave Gratia Plena” e “Immacolata Concezione”; ai sensi del vigente Regolamento comunale di Polizia mortuaria, i concessionari sono tenuti a provvedere, per tutta la durata della concessione, alla costante ed effettiva manutenzione ordinaria e straordinaria delle varie tipologie di strutture destinate alla sepoltura, nonché al mantenimento del decoro, della sicurezza e dell’igiene dei luoghi. L’Amministrazione comunale, nel corso degli anni, ha provveduto ad esercitare le prerogative di propria competenza. Tanto è vero che il Settore Lavori Pubblici ha provveduto nell’immediato, ai sensi dell’art. 107 del vigente Regolamento comunale di Polizia mortuaria, ad emettere diffida a carico del legale rappresentante pro-tempore della Confraternita per l’avvio “ad horas” dei necessari interventi di pulizia e sanificazione totale all’interno della “Cappella De Luca” e per l’esecuzione, previa richiesta di apposita autorizzazione al Settore, dei lavori di messa in sicurezza statica, avvertendo che in mancanza si procederà ad avviare tutte le procedure previste dall’art. 114 del vigente Regolamento comunale di Polizia mortuaria, finalizzate alla decadenza della concessione”</w:t>
      </w:r>
      <w:r w:rsidDel="00000000" w:rsidR="00000000" w:rsidRPr="00000000">
        <w:rPr>
          <w:rFonts w:ascii="Times New Roman" w:cs="Times New Roman" w:eastAsia="Times New Roman" w:hAnsi="Times New Roman"/>
          <w:b w:val="0"/>
          <w:color w:val="363636"/>
          <w:sz w:val="26"/>
          <w:szCs w:val="26"/>
          <w:highlight w:val="white"/>
          <w:rtl w:val="0"/>
        </w:rPr>
        <w:t xml:space="preserve">.</w:t>
      </w:r>
    </w:p>
    <w:p w:rsidR="00000000" w:rsidDel="00000000" w:rsidP="00000000" w:rsidRDefault="00000000" w:rsidRPr="00000000" w14:paraId="00000003">
      <w:pPr>
        <w:tabs>
          <w:tab w:val="left" w:leader="none" w:pos="5485"/>
        </w:tabs>
        <w:spacing w:after="240" w:before="240" w:line="276" w:lineRule="auto"/>
        <w:rPr>
          <w:rFonts w:ascii="Times New Roman" w:cs="Times New Roman" w:eastAsia="Times New Roman" w:hAnsi="Times New Roman"/>
          <w:b w:val="0"/>
          <w:color w:val="222222"/>
          <w:sz w:val="26"/>
          <w:szCs w:val="26"/>
          <w:highlight w:val="white"/>
        </w:rPr>
      </w:pPr>
      <w:r w:rsidDel="00000000" w:rsidR="00000000" w:rsidRPr="00000000">
        <w:rPr>
          <w:rFonts w:ascii="Times New Roman" w:cs="Times New Roman" w:eastAsia="Times New Roman" w:hAnsi="Times New Roman"/>
          <w:b w:val="0"/>
          <w:color w:val="222222"/>
          <w:sz w:val="26"/>
          <w:szCs w:val="26"/>
          <w:highlight w:val="white"/>
          <w:rtl w:val="0"/>
        </w:rPr>
        <w:t xml:space="preserve">Afragola, lì 11/09/2025</w:t>
      </w:r>
    </w:p>
    <w:p w:rsidR="00000000" w:rsidDel="00000000" w:rsidP="00000000" w:rsidRDefault="00000000" w:rsidRPr="00000000" w14:paraId="00000004">
      <w:pPr>
        <w:tabs>
          <w:tab w:val="left" w:leader="none" w:pos="5485"/>
        </w:tabs>
        <w:spacing w:after="240" w:befor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16e6QUb14TlS1OKLjosSmfFzA==">CgMxLjAyDmguM3oxbWh5dTEzZWZmMg5oLjN6MW1oeXUxM2VmZjIIaC5namRneHMyCWguMzBqMHpsbDgAciExNzk4ZWJoSGRZMmEtTjVoRUxUalpETjNtR1U3NmgzSFU=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